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7A" w:rsidRPr="009E44E9" w:rsidRDefault="0075727A" w:rsidP="0075727A">
      <w:pPr>
        <w:ind w:left="57" w:right="57"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АНАЛИТИЧЕСКАЯ СПРАВКА</w:t>
      </w:r>
    </w:p>
    <w:p w:rsidR="0075727A" w:rsidRPr="009E44E9" w:rsidRDefault="0075727A" w:rsidP="0075727A">
      <w:pPr>
        <w:ind w:left="57" w:right="57"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ВНУТРЕННЕГО АНАЛИЗА КОРРУПЦИОННЫХ РИСКОВ В ДЕЯТЕЛЬНОСТИ КГУ «ОТДЕЛ ЭКОНОМИКИ И ФИНАНСОВ РАЙОНА</w:t>
      </w:r>
      <w:r w:rsidR="00357178" w:rsidRPr="009E44E9">
        <w:rPr>
          <w:rFonts w:eastAsia="Times New Roman" w:cs="Times New Roman"/>
          <w:b/>
          <w:bCs/>
          <w:color w:val="auto"/>
          <w:sz w:val="28"/>
          <w:szCs w:val="28"/>
          <w:lang w:val="kk-KZ" w:eastAsia="ru-RU"/>
        </w:rPr>
        <w:t xml:space="preserve"> МАГЖАНА ЖУМАБАЕВА</w:t>
      </w:r>
      <w:r w:rsidRPr="009E44E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СЕВЕРО- КАЗАХСТАНСКОЙ ОБЛАСТИ»</w:t>
      </w:r>
    </w:p>
    <w:p w:rsidR="0075727A" w:rsidRPr="009E44E9" w:rsidRDefault="0075727A" w:rsidP="0075727A">
      <w:pPr>
        <w:ind w:left="57" w:right="57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75727A" w:rsidRPr="009E44E9" w:rsidRDefault="0075727A" w:rsidP="0075727A">
      <w:pPr>
        <w:tabs>
          <w:tab w:val="left" w:pos="9923"/>
        </w:tabs>
        <w:ind w:left="57" w:right="57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На основании приказа руководителя отдела № </w:t>
      </w:r>
      <w:r w:rsidR="008359CE">
        <w:rPr>
          <w:rFonts w:eastAsia="Times New Roman" w:cs="Times New Roman"/>
          <w:sz w:val="28"/>
          <w:szCs w:val="28"/>
          <w:lang w:eastAsia="ru-RU"/>
        </w:rPr>
        <w:t>22</w:t>
      </w:r>
      <w:r w:rsidR="00A441AD">
        <w:rPr>
          <w:rFonts w:eastAsia="Times New Roman" w:cs="Times New Roman"/>
          <w:sz w:val="28"/>
          <w:szCs w:val="28"/>
          <w:lang w:eastAsia="ru-RU"/>
        </w:rPr>
        <w:t>-о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0D4940">
        <w:rPr>
          <w:rFonts w:eastAsia="Times New Roman" w:cs="Times New Roman"/>
          <w:sz w:val="28"/>
          <w:szCs w:val="28"/>
          <w:lang w:eastAsia="ru-RU"/>
        </w:rPr>
        <w:t>1</w:t>
      </w:r>
      <w:r w:rsidR="001C381B">
        <w:rPr>
          <w:rFonts w:eastAsia="Times New Roman" w:cs="Times New Roman"/>
          <w:sz w:val="28"/>
          <w:szCs w:val="28"/>
          <w:lang w:eastAsia="ru-RU"/>
        </w:rPr>
        <w:t>7</w:t>
      </w:r>
      <w:r w:rsidR="00A441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59CE">
        <w:rPr>
          <w:rFonts w:eastAsia="Times New Roman" w:cs="Times New Roman"/>
          <w:sz w:val="28"/>
          <w:szCs w:val="28"/>
          <w:lang w:eastAsia="ru-RU"/>
        </w:rPr>
        <w:t>мая</w:t>
      </w:r>
      <w:r w:rsidR="00357178" w:rsidRPr="009E44E9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Pr="009E44E9">
        <w:rPr>
          <w:rFonts w:eastAsia="Times New Roman" w:cs="Times New Roman"/>
          <w:sz w:val="28"/>
          <w:szCs w:val="28"/>
          <w:lang w:eastAsia="ru-RU"/>
        </w:rPr>
        <w:t>20</w:t>
      </w:r>
      <w:r w:rsidRPr="009E44E9">
        <w:rPr>
          <w:rFonts w:eastAsia="Times New Roman" w:cs="Times New Roman"/>
          <w:sz w:val="28"/>
          <w:szCs w:val="28"/>
          <w:lang w:val="kk-KZ" w:eastAsia="ru-RU"/>
        </w:rPr>
        <w:t>2</w:t>
      </w:r>
      <w:r w:rsidR="008359CE">
        <w:rPr>
          <w:rFonts w:eastAsia="Times New Roman" w:cs="Times New Roman"/>
          <w:sz w:val="28"/>
          <w:szCs w:val="28"/>
          <w:lang w:val="kk-KZ" w:eastAsia="ru-RU"/>
        </w:rPr>
        <w:t>3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года проведен внутренний анализ коррупционных рисков в деятельности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КГУ «Отдел экономики и финансов района </w:t>
      </w:r>
      <w:r w:rsidR="00357178"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Магжана Жумабаева </w:t>
      </w:r>
      <w:r w:rsidR="008359CE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                            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Северо-Казахстанской области» </w:t>
      </w:r>
    </w:p>
    <w:p w:rsidR="0075727A" w:rsidRPr="009E44E9" w:rsidRDefault="0075727A" w:rsidP="0075727A">
      <w:pPr>
        <w:tabs>
          <w:tab w:val="left" w:pos="9923"/>
        </w:tabs>
        <w:ind w:left="57" w:right="57" w:firstLine="6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Анализируемый период </w:t>
      </w:r>
      <w:bookmarkStart w:id="0" w:name="_Hlk135902737"/>
      <w:r w:rsidRPr="009E44E9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8359CE">
        <w:rPr>
          <w:rFonts w:eastAsia="Times New Roman" w:cs="Times New Roman"/>
          <w:sz w:val="28"/>
          <w:szCs w:val="28"/>
          <w:lang w:eastAsia="ru-RU"/>
        </w:rPr>
        <w:t>1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59CE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A441AD">
        <w:rPr>
          <w:rFonts w:eastAsia="Times New Roman" w:cs="Times New Roman"/>
          <w:sz w:val="28"/>
          <w:szCs w:val="28"/>
          <w:lang w:val="kk-KZ" w:eastAsia="ru-RU"/>
        </w:rPr>
        <w:t xml:space="preserve"> 202</w:t>
      </w:r>
      <w:r w:rsidR="008359CE">
        <w:rPr>
          <w:rFonts w:eastAsia="Times New Roman" w:cs="Times New Roman"/>
          <w:sz w:val="28"/>
          <w:szCs w:val="28"/>
          <w:lang w:val="kk-KZ" w:eastAsia="ru-RU"/>
        </w:rPr>
        <w:t>2</w:t>
      </w:r>
      <w:r w:rsidR="00A441AD">
        <w:rPr>
          <w:rFonts w:eastAsia="Times New Roman" w:cs="Times New Roman"/>
          <w:sz w:val="28"/>
          <w:szCs w:val="28"/>
          <w:lang w:val="kk-KZ" w:eastAsia="ru-RU"/>
        </w:rPr>
        <w:t xml:space="preserve"> года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0218BC">
        <w:rPr>
          <w:rFonts w:eastAsia="Times New Roman" w:cs="Times New Roman"/>
          <w:sz w:val="28"/>
          <w:szCs w:val="28"/>
          <w:lang w:eastAsia="ru-RU"/>
        </w:rPr>
        <w:t xml:space="preserve"> 1 </w:t>
      </w:r>
      <w:r w:rsidR="00EC4AB4">
        <w:rPr>
          <w:rFonts w:eastAsia="Times New Roman" w:cs="Times New Roman"/>
          <w:sz w:val="28"/>
          <w:szCs w:val="28"/>
          <w:lang w:val="kk-KZ" w:eastAsia="ru-RU"/>
        </w:rPr>
        <w:t>мая</w:t>
      </w:r>
      <w:r w:rsidR="00357178" w:rsidRPr="009E44E9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Pr="009E44E9">
        <w:rPr>
          <w:rFonts w:eastAsia="Times New Roman" w:cs="Times New Roman"/>
          <w:sz w:val="28"/>
          <w:szCs w:val="28"/>
          <w:lang w:eastAsia="ru-RU"/>
        </w:rPr>
        <w:t>20</w:t>
      </w:r>
      <w:r w:rsidR="00A441AD">
        <w:rPr>
          <w:rFonts w:eastAsia="Times New Roman" w:cs="Times New Roman"/>
          <w:sz w:val="28"/>
          <w:szCs w:val="28"/>
          <w:lang w:val="kk-KZ" w:eastAsia="ru-RU"/>
        </w:rPr>
        <w:t>2</w:t>
      </w:r>
      <w:r w:rsidR="00EC4AB4">
        <w:rPr>
          <w:rFonts w:eastAsia="Times New Roman" w:cs="Times New Roman"/>
          <w:sz w:val="28"/>
          <w:szCs w:val="28"/>
          <w:lang w:val="kk-KZ" w:eastAsia="ru-RU"/>
        </w:rPr>
        <w:t>3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bookmarkEnd w:id="0"/>
      <w:r w:rsidR="00A441AD">
        <w:rPr>
          <w:rFonts w:eastAsia="Times New Roman" w:cs="Times New Roman"/>
          <w:sz w:val="28"/>
          <w:szCs w:val="28"/>
          <w:lang w:eastAsia="ru-RU"/>
        </w:rPr>
        <w:t>.</w:t>
      </w:r>
    </w:p>
    <w:p w:rsidR="007D16D7" w:rsidRDefault="0075727A" w:rsidP="0075727A">
      <w:pPr>
        <w:tabs>
          <w:tab w:val="left" w:pos="9923"/>
        </w:tabs>
        <w:ind w:left="57" w:right="57" w:firstLine="652"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Период проведения анализа 3 календарных дня с </w:t>
      </w:r>
      <w:r w:rsidR="00EC4AB4">
        <w:rPr>
          <w:rFonts w:eastAsia="Times New Roman" w:cs="Times New Roman"/>
          <w:sz w:val="28"/>
          <w:szCs w:val="28"/>
          <w:lang w:eastAsia="ru-RU"/>
        </w:rPr>
        <w:t>23</w:t>
      </w:r>
      <w:r w:rsidR="00A441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4E9">
        <w:rPr>
          <w:rFonts w:eastAsia="Times New Roman" w:cs="Times New Roman"/>
          <w:sz w:val="28"/>
          <w:szCs w:val="28"/>
          <w:lang w:eastAsia="ru-RU"/>
        </w:rPr>
        <w:t>по</w:t>
      </w:r>
      <w:r w:rsidR="00A441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4AB4">
        <w:rPr>
          <w:rFonts w:eastAsia="Times New Roman" w:cs="Times New Roman"/>
          <w:sz w:val="28"/>
          <w:szCs w:val="28"/>
          <w:lang w:eastAsia="ru-RU"/>
        </w:rPr>
        <w:t>25</w:t>
      </w:r>
      <w:r w:rsidR="00A441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4AB4">
        <w:rPr>
          <w:rFonts w:eastAsia="Times New Roman" w:cs="Times New Roman"/>
          <w:sz w:val="28"/>
          <w:szCs w:val="28"/>
          <w:lang w:eastAsia="ru-RU"/>
        </w:rPr>
        <w:t>мая</w:t>
      </w:r>
      <w:r w:rsidR="007F27BF"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4E9">
        <w:rPr>
          <w:rFonts w:eastAsia="Times New Roman" w:cs="Times New Roman"/>
          <w:sz w:val="28"/>
          <w:szCs w:val="28"/>
          <w:lang w:eastAsia="ru-RU"/>
        </w:rPr>
        <w:t>20</w:t>
      </w:r>
      <w:r w:rsidRPr="009E44E9">
        <w:rPr>
          <w:rFonts w:eastAsia="Times New Roman" w:cs="Times New Roman"/>
          <w:sz w:val="28"/>
          <w:szCs w:val="28"/>
          <w:lang w:val="kk-KZ" w:eastAsia="ru-RU"/>
        </w:rPr>
        <w:t>2</w:t>
      </w:r>
      <w:r w:rsidR="00EC4AB4">
        <w:rPr>
          <w:rFonts w:eastAsia="Times New Roman" w:cs="Times New Roman"/>
          <w:sz w:val="28"/>
          <w:szCs w:val="28"/>
          <w:lang w:val="kk-KZ" w:eastAsia="ru-RU"/>
        </w:rPr>
        <w:t>3</w:t>
      </w:r>
    </w:p>
    <w:p w:rsidR="0075727A" w:rsidRPr="009E44E9" w:rsidRDefault="0075727A" w:rsidP="0075727A">
      <w:pPr>
        <w:tabs>
          <w:tab w:val="left" w:pos="9923"/>
        </w:tabs>
        <w:ind w:left="57" w:right="57" w:firstLine="6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="007A48A2" w:rsidRPr="009E44E9">
        <w:rPr>
          <w:rFonts w:eastAsia="Times New Roman" w:cs="Times New Roman"/>
          <w:sz w:val="28"/>
          <w:szCs w:val="28"/>
          <w:lang w:eastAsia="ru-RU"/>
        </w:rPr>
        <w:t>ода</w:t>
      </w:r>
      <w:r w:rsidRPr="009E44E9">
        <w:rPr>
          <w:rFonts w:eastAsia="Times New Roman" w:cs="Times New Roman"/>
          <w:sz w:val="28"/>
          <w:szCs w:val="28"/>
          <w:lang w:eastAsia="ru-RU"/>
        </w:rPr>
        <w:t>.</w:t>
      </w:r>
    </w:p>
    <w:p w:rsidR="0075727A" w:rsidRPr="009E44E9" w:rsidRDefault="0075727A" w:rsidP="0075727A">
      <w:pPr>
        <w:ind w:left="57" w:right="57" w:firstLine="567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>В соответствии с Типовыми правилами проведения внутреннего анализа коррупционных рисков,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 проведена работа по следующим направлениям:</w:t>
      </w:r>
    </w:p>
    <w:p w:rsidR="0075727A" w:rsidRPr="009E44E9" w:rsidRDefault="0075727A" w:rsidP="0075727A">
      <w:pPr>
        <w:ind w:left="57" w:right="57" w:firstLine="708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- выявление коррупционных рисков в нормативных правовых актах                  и правовых актах, затрагивающих деятельность подразделения;</w:t>
      </w:r>
    </w:p>
    <w:p w:rsidR="00BE5B17" w:rsidRPr="009E44E9" w:rsidRDefault="0075727A" w:rsidP="00653D05">
      <w:pPr>
        <w:ind w:left="57" w:right="57" w:firstLine="708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- выявление коррупционных рисков в организационно-управленческой деятельности подразделения.</w:t>
      </w:r>
    </w:p>
    <w:p w:rsidR="0075727A" w:rsidRPr="0049343C" w:rsidRDefault="0049343C" w:rsidP="0049343C">
      <w:pPr>
        <w:pStyle w:val="aa"/>
        <w:numPr>
          <w:ilvl w:val="0"/>
          <w:numId w:val="2"/>
        </w:numPr>
        <w:ind w:right="57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49343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К</w:t>
      </w:r>
      <w:r w:rsidR="0075727A" w:rsidRPr="0049343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оррупционные риски в нормативных правовых актах</w:t>
      </w:r>
      <w:r w:rsidRPr="0049343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.</w:t>
      </w:r>
    </w:p>
    <w:p w:rsidR="0075727A" w:rsidRPr="009E44E9" w:rsidRDefault="0075727A" w:rsidP="0075727A">
      <w:pPr>
        <w:ind w:left="57" w:right="57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При проведении внутреннего анализа на выявление коррупционных рисков в законодательстве, нормативно-правовых, правовых актах регулирующих деятельность отдела были изучены и рассмотрены: </w:t>
      </w:r>
      <w:r w:rsidR="00357178" w:rsidRPr="009E44E9">
        <w:rPr>
          <w:rFonts w:eastAsia="Times New Roman" w:cs="Times New Roman"/>
          <w:color w:val="auto"/>
          <w:sz w:val="28"/>
          <w:szCs w:val="28"/>
          <w:lang w:eastAsia="ru-RU"/>
        </w:rPr>
        <w:t>Бюджетный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кодекс Республики Казахстан от 04 декабря 2008 года, «О местном государственном управлении и самоуправлении в Республике Казахстан» Закон </w:t>
      </w:r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   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Республики Казахстан от 23 января 2001 года, Закон Республики Казахстан </w:t>
      </w:r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«О государственной службе </w:t>
      </w:r>
      <w:r w:rsidR="00357178" w:rsidRPr="009E44E9">
        <w:rPr>
          <w:rFonts w:eastAsia="Times New Roman" w:cs="Times New Roman"/>
          <w:color w:val="auto"/>
          <w:sz w:val="28"/>
          <w:szCs w:val="28"/>
          <w:lang w:eastAsia="ru-RU"/>
        </w:rPr>
        <w:t>Республики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Казахстан», «О противодействии коррупций», «Об административных процедурах», Закон Республики Казахстан </w:t>
      </w:r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         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от 15 апреля 2013 года № 88-V «О государственных услугах», приказ Министра национальной экономики Республики Казахстан от 17 марта 2015 года № 212 «Об утверждении Правил передачи государственного имущества </w:t>
      </w:r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                     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в имущественный наем (аренду)», Закон Республики Казахстан от 1 марта 2011 года «О государственном имуществе», Приказ Министра финансов Республики Казахстан от 4 декабря 2014 года № 540 «Об утверждении Правил исполнения бюджета и его кассового обслуживания», Приказ Министра финансов Республики Казахстан от 18 сентября 2014 года № 403 «Некоторые вопросы Единой бюджетной классификации Республики Казахстан»</w:t>
      </w:r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, </w:t>
      </w:r>
      <w:r w:rsidR="00BE5B17" w:rsidRP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а также Положение о коммунальном государственном учреждении «Отдел экономики и финансов района </w:t>
      </w:r>
      <w:proofErr w:type="spellStart"/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>Магжана</w:t>
      </w:r>
      <w:proofErr w:type="spellEnd"/>
      <w:r w:rsid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Жумабаева</w:t>
      </w:r>
      <w:r w:rsidR="00BE5B17" w:rsidRPr="00BE5B17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Северо-Казахстанской области».</w:t>
      </w:r>
    </w:p>
    <w:p w:rsidR="00BE5B17" w:rsidRPr="00BE5B17" w:rsidRDefault="00BE5B17" w:rsidP="00653D05">
      <w:pPr>
        <w:ind w:left="57" w:right="57" w:firstLine="709"/>
        <w:jc w:val="both"/>
        <w:rPr>
          <w:rFonts w:eastAsia="Times New Roman" w:cs="Times New Roman"/>
          <w:i/>
          <w:color w:val="auto"/>
          <w:sz w:val="28"/>
          <w:szCs w:val="28"/>
          <w:lang w:eastAsia="ru-RU"/>
        </w:rPr>
      </w:pPr>
      <w:r w:rsidRPr="00BE5B17">
        <w:rPr>
          <w:rFonts w:eastAsia="Times New Roman" w:cs="Times New Roman"/>
          <w:i/>
          <w:color w:val="auto"/>
          <w:sz w:val="28"/>
          <w:szCs w:val="28"/>
          <w:lang w:eastAsia="ru-RU"/>
        </w:rPr>
        <w:t>В нормативных правовых актах и правовых актах, затрагивающих деятельность отдела (регламентах, стандартах, положении, приказах) дискреционных полномочий и норм, способствующих совершению коррупционных рисков не выявлено.</w:t>
      </w:r>
    </w:p>
    <w:p w:rsidR="0075727A" w:rsidRPr="0049343C" w:rsidRDefault="0049343C" w:rsidP="0049343C">
      <w:pPr>
        <w:pStyle w:val="aa"/>
        <w:numPr>
          <w:ilvl w:val="0"/>
          <w:numId w:val="2"/>
        </w:numPr>
        <w:ind w:right="57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49343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К</w:t>
      </w:r>
      <w:r w:rsidR="0075727A" w:rsidRPr="0049343C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оррупционные риски в организационно-управленческой деятельности отдела</w:t>
      </w:r>
    </w:p>
    <w:p w:rsidR="0075727A" w:rsidRPr="00BE5B17" w:rsidRDefault="0049343C" w:rsidP="0075727A">
      <w:pPr>
        <w:ind w:left="57" w:right="57" w:firstLine="567"/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>1.1.</w:t>
      </w:r>
      <w:r w:rsidR="0075727A" w:rsidRPr="00BE5B17"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>У</w:t>
      </w:r>
      <w:r w:rsidR="0075727A" w:rsidRPr="00BE5B17"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>правлени</w:t>
      </w:r>
      <w:r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>е</w:t>
      </w:r>
      <w:r w:rsidR="0075727A" w:rsidRPr="00BE5B17"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персоналом и сменяемость кадров</w:t>
      </w:r>
      <w:r>
        <w:rPr>
          <w:rFonts w:eastAsia="Times New Roman" w:cs="Times New Roman"/>
          <w:b/>
          <w:bCs/>
          <w:i/>
          <w:color w:val="auto"/>
          <w:sz w:val="28"/>
          <w:szCs w:val="28"/>
          <w:lang w:eastAsia="ru-RU"/>
        </w:rPr>
        <w:t>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В ходе анализа по вопросу управления персоналом установлено, что в </w:t>
      </w:r>
      <w:r w:rsidRPr="009E44E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отделе экономики и финансов штатная численность специалистов </w:t>
      </w:r>
      <w:r w:rsidR="00357178" w:rsidRPr="009E44E9">
        <w:rPr>
          <w:rFonts w:eastAsia="Times New Roman" w:cs="Times New Roman"/>
          <w:sz w:val="28"/>
          <w:szCs w:val="28"/>
          <w:lang w:val="kk-KZ" w:eastAsia="ru-RU"/>
        </w:rPr>
        <w:t>10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чел. Фактически работают</w:t>
      </w:r>
      <w:r w:rsidR="00A34380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D96F1D">
        <w:rPr>
          <w:rFonts w:eastAsia="Times New Roman" w:cs="Times New Roman"/>
          <w:sz w:val="28"/>
          <w:szCs w:val="28"/>
          <w:lang w:val="kk-KZ" w:eastAsia="ru-RU"/>
        </w:rPr>
        <w:t>9</w:t>
      </w:r>
      <w:r w:rsidR="00357178" w:rsidRPr="009E44E9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человек. За период </w:t>
      </w:r>
      <w:r w:rsidR="009E360C" w:rsidRPr="009E44E9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9E360C">
        <w:rPr>
          <w:rFonts w:eastAsia="Times New Roman" w:cs="Times New Roman"/>
          <w:sz w:val="28"/>
          <w:szCs w:val="28"/>
          <w:lang w:eastAsia="ru-RU"/>
        </w:rPr>
        <w:t>1</w:t>
      </w:r>
      <w:r w:rsidR="009E360C"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E360C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9E360C">
        <w:rPr>
          <w:rFonts w:eastAsia="Times New Roman" w:cs="Times New Roman"/>
          <w:sz w:val="28"/>
          <w:szCs w:val="28"/>
          <w:lang w:val="kk-KZ" w:eastAsia="ru-RU"/>
        </w:rPr>
        <w:t xml:space="preserve"> 2022 года</w:t>
      </w:r>
      <w:r w:rsidR="009E360C" w:rsidRPr="009E44E9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9E360C">
        <w:rPr>
          <w:rFonts w:eastAsia="Times New Roman" w:cs="Times New Roman"/>
          <w:sz w:val="28"/>
          <w:szCs w:val="28"/>
          <w:lang w:eastAsia="ru-RU"/>
        </w:rPr>
        <w:t xml:space="preserve"> 1 </w:t>
      </w:r>
      <w:r w:rsidR="009E360C">
        <w:rPr>
          <w:rFonts w:eastAsia="Times New Roman" w:cs="Times New Roman"/>
          <w:sz w:val="28"/>
          <w:szCs w:val="28"/>
          <w:lang w:val="kk-KZ" w:eastAsia="ru-RU"/>
        </w:rPr>
        <w:t>мая</w:t>
      </w:r>
      <w:r w:rsidR="009E360C" w:rsidRPr="009E44E9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9E360C" w:rsidRPr="009E44E9">
        <w:rPr>
          <w:rFonts w:eastAsia="Times New Roman" w:cs="Times New Roman"/>
          <w:sz w:val="28"/>
          <w:szCs w:val="28"/>
          <w:lang w:eastAsia="ru-RU"/>
        </w:rPr>
        <w:t>20</w:t>
      </w:r>
      <w:r w:rsidR="009E360C">
        <w:rPr>
          <w:rFonts w:eastAsia="Times New Roman" w:cs="Times New Roman"/>
          <w:sz w:val="28"/>
          <w:szCs w:val="28"/>
          <w:lang w:val="kk-KZ" w:eastAsia="ru-RU"/>
        </w:rPr>
        <w:t>23</w:t>
      </w:r>
      <w:r w:rsidR="009E360C" w:rsidRPr="009E44E9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сменяемость в отделе экономики и финансов составила – </w:t>
      </w:r>
      <w:r w:rsidR="00A34380">
        <w:rPr>
          <w:rFonts w:eastAsia="Times New Roman" w:cs="Times New Roman"/>
          <w:sz w:val="28"/>
          <w:szCs w:val="28"/>
          <w:lang w:val="kk-KZ" w:eastAsia="ru-RU"/>
        </w:rPr>
        <w:t>0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% от штатной численности</w:t>
      </w:r>
      <w:r w:rsidR="00460E15">
        <w:rPr>
          <w:rFonts w:eastAsia="Times New Roman" w:cs="Times New Roman"/>
          <w:sz w:val="28"/>
          <w:szCs w:val="28"/>
          <w:lang w:eastAsia="ru-RU"/>
        </w:rPr>
        <w:t>,</w:t>
      </w:r>
      <w:r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0E15" w:rsidRPr="00460E15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="00460E15">
        <w:rPr>
          <w:rFonts w:eastAsia="Times New Roman" w:cs="Times New Roman"/>
          <w:sz w:val="28"/>
          <w:szCs w:val="28"/>
          <w:lang w:eastAsia="ru-RU"/>
        </w:rPr>
        <w:t>государственных служащих находятся в декретном отпуске.</w:t>
      </w:r>
      <w:r w:rsidR="00460E15" w:rsidRPr="00460E1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D37B51" w:rsidRPr="00D37B51">
        <w:rPr>
          <w:noProof/>
          <w:lang w:eastAsia="ru-RU"/>
        </w:rPr>
        <w:drawing>
          <wp:inline distT="0" distB="0" distL="0" distR="0">
            <wp:extent cx="61150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bCs/>
          <w:i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У сотрудников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нет акций, паев, наличие ИП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.</w:t>
      </w:r>
    </w:p>
    <w:p w:rsidR="00D37B51" w:rsidRPr="00D37B51" w:rsidRDefault="00BE5B17" w:rsidP="00D37B51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46FA4">
        <w:rPr>
          <w:rFonts w:eastAsia="Times New Roman" w:cs="Times New Roman"/>
          <w:sz w:val="28"/>
          <w:szCs w:val="28"/>
          <w:lang w:eastAsia="ru-RU"/>
        </w:rPr>
        <w:t xml:space="preserve">При осуществлении мониторинга дисциплинарной практики установлено, </w:t>
      </w:r>
      <w:r w:rsidR="00D37B51">
        <w:rPr>
          <w:rFonts w:eastAsia="Times New Roman" w:cs="Times New Roman"/>
          <w:sz w:val="28"/>
          <w:szCs w:val="28"/>
          <w:lang w:eastAsia="ru-RU"/>
        </w:rPr>
        <w:t>за а</w:t>
      </w:r>
      <w:r w:rsidR="00D37B51" w:rsidRPr="009E44E9">
        <w:rPr>
          <w:rFonts w:eastAsia="Times New Roman" w:cs="Times New Roman"/>
          <w:sz w:val="28"/>
          <w:szCs w:val="28"/>
          <w:lang w:eastAsia="ru-RU"/>
        </w:rPr>
        <w:t>нализируемый период</w:t>
      </w:r>
      <w:r w:rsidR="00346FA4" w:rsidRPr="00346F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E360C">
        <w:rPr>
          <w:rFonts w:eastAsia="Times New Roman" w:cs="Times New Roman"/>
          <w:sz w:val="28"/>
          <w:szCs w:val="28"/>
          <w:lang w:eastAsia="ru-RU"/>
        </w:rPr>
        <w:t>у</w:t>
      </w:r>
      <w:r w:rsidR="00346FA4" w:rsidRPr="00346FA4">
        <w:rPr>
          <w:rFonts w:eastAsia="Times New Roman" w:cs="Times New Roman"/>
          <w:sz w:val="28"/>
          <w:szCs w:val="28"/>
          <w:lang w:eastAsia="ru-RU"/>
        </w:rPr>
        <w:t xml:space="preserve"> сотрудник</w:t>
      </w:r>
      <w:r w:rsidR="009E360C">
        <w:rPr>
          <w:rFonts w:eastAsia="Times New Roman" w:cs="Times New Roman"/>
          <w:sz w:val="28"/>
          <w:szCs w:val="28"/>
          <w:lang w:eastAsia="ru-RU"/>
        </w:rPr>
        <w:t>ов</w:t>
      </w:r>
      <w:r w:rsidRPr="00346FA4">
        <w:rPr>
          <w:rFonts w:eastAsia="Times New Roman" w:cs="Times New Roman"/>
          <w:sz w:val="28"/>
          <w:szCs w:val="28"/>
          <w:lang w:eastAsia="ru-RU"/>
        </w:rPr>
        <w:t xml:space="preserve"> отд</w:t>
      </w:r>
      <w:r w:rsidR="009E360C">
        <w:rPr>
          <w:rFonts w:eastAsia="Times New Roman" w:cs="Times New Roman"/>
          <w:sz w:val="28"/>
          <w:szCs w:val="28"/>
          <w:lang w:eastAsia="ru-RU"/>
        </w:rPr>
        <w:t>ела</w:t>
      </w:r>
      <w:r w:rsidR="00346FA4" w:rsidRPr="00346FA4">
        <w:rPr>
          <w:rFonts w:eastAsia="Times New Roman" w:cs="Times New Roman"/>
          <w:sz w:val="28"/>
          <w:szCs w:val="28"/>
          <w:lang w:eastAsia="ru-RU"/>
        </w:rPr>
        <w:t xml:space="preserve"> дисциплинарное</w:t>
      </w:r>
      <w:r w:rsidRPr="00346FA4">
        <w:rPr>
          <w:rFonts w:eastAsia="Times New Roman" w:cs="Times New Roman"/>
          <w:sz w:val="28"/>
          <w:szCs w:val="28"/>
          <w:lang w:eastAsia="ru-RU"/>
        </w:rPr>
        <w:t xml:space="preserve"> взыскани</w:t>
      </w:r>
      <w:r w:rsidR="00346FA4" w:rsidRPr="00346FA4">
        <w:rPr>
          <w:rFonts w:eastAsia="Times New Roman" w:cs="Times New Roman"/>
          <w:sz w:val="28"/>
          <w:szCs w:val="28"/>
          <w:lang w:eastAsia="ru-RU"/>
        </w:rPr>
        <w:t>е</w:t>
      </w:r>
      <w:r w:rsidR="009E360C">
        <w:rPr>
          <w:rFonts w:eastAsia="Times New Roman" w:cs="Times New Roman"/>
          <w:sz w:val="28"/>
          <w:szCs w:val="28"/>
          <w:lang w:eastAsia="ru-RU"/>
        </w:rPr>
        <w:t xml:space="preserve"> не было</w:t>
      </w:r>
      <w:r w:rsidR="00346FA4" w:rsidRPr="00346FA4">
        <w:rPr>
          <w:rFonts w:eastAsia="Times New Roman" w:cs="Times New Roman"/>
          <w:sz w:val="28"/>
          <w:szCs w:val="28"/>
          <w:lang w:eastAsia="ru-RU"/>
        </w:rPr>
        <w:t>.</w:t>
      </w:r>
      <w:r w:rsidR="00D37B51" w:rsidRPr="00D37B51">
        <w:rPr>
          <w:rFonts w:eastAsia="Calibri" w:cs="Times New Roman"/>
          <w:color w:val="auto"/>
          <w:sz w:val="28"/>
          <w:szCs w:val="28"/>
        </w:rPr>
        <w:t xml:space="preserve"> </w:t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>
        <w:rPr>
          <w:rFonts w:eastAsia="Calibri" w:cs="Times New Roman"/>
          <w:color w:val="auto"/>
          <w:sz w:val="28"/>
          <w:szCs w:val="28"/>
        </w:rPr>
        <w:tab/>
      </w:r>
      <w:r w:rsidR="00D37B51" w:rsidRPr="00D37B51">
        <w:rPr>
          <w:rFonts w:eastAsia="Times New Roman" w:cs="Times New Roman"/>
          <w:sz w:val="28"/>
          <w:szCs w:val="28"/>
          <w:lang w:eastAsia="ru-RU"/>
        </w:rPr>
        <w:t>Уволенных сотрудников с государственной службы по отрицательным мотивам, не было.</w:t>
      </w:r>
    </w:p>
    <w:p w:rsidR="00D37B51" w:rsidRPr="00D37B51" w:rsidRDefault="00D37B51" w:rsidP="00D37B51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D37B51">
        <w:rPr>
          <w:rFonts w:eastAsia="Times New Roman" w:cs="Times New Roman"/>
          <w:sz w:val="28"/>
          <w:szCs w:val="28"/>
          <w:lang w:eastAsia="ru-RU"/>
        </w:rPr>
        <w:t xml:space="preserve">Сроки и порядок прохождения обучения, повышения квалификации сотрудников соблюдены. </w:t>
      </w:r>
    </w:p>
    <w:p w:rsidR="00D37B51" w:rsidRPr="00D37B51" w:rsidRDefault="00D37B51" w:rsidP="00D37B51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D37B51">
        <w:rPr>
          <w:rFonts w:eastAsia="Times New Roman" w:cs="Times New Roman"/>
          <w:sz w:val="28"/>
          <w:szCs w:val="28"/>
          <w:lang w:val="kk-KZ" w:eastAsia="ru-RU"/>
        </w:rPr>
        <w:t>Фактов нарушения норм служебной этики, совершения проступков, дискредитирующих государственную службу, за указанный период не выявлено.</w:t>
      </w:r>
    </w:p>
    <w:p w:rsidR="00653D05" w:rsidRDefault="00D37B51" w:rsidP="00653D0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D37B51">
        <w:rPr>
          <w:rFonts w:eastAsia="Times New Roman" w:cs="Times New Roman"/>
          <w:sz w:val="28"/>
          <w:szCs w:val="28"/>
          <w:lang w:val="kk-KZ" w:eastAsia="ru-RU"/>
        </w:rPr>
        <w:t>Фактов привлечения государственных служащих Отдела к уголовной ответственности за совершение коррупционных правонарушений не было.</w:t>
      </w:r>
      <w:r w:rsidR="00653D05" w:rsidRPr="00653D05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</w:t>
      </w:r>
      <w:r w:rsidR="00653D05">
        <w:rPr>
          <w:rFonts w:eastAsia="Times New Roman" w:cs="Times New Roman"/>
          <w:color w:val="auto"/>
          <w:sz w:val="28"/>
          <w:szCs w:val="28"/>
          <w:lang w:val="kk-KZ" w:eastAsia="ru-RU"/>
        </w:rPr>
        <w:tab/>
      </w:r>
      <w:r w:rsidR="00653D05">
        <w:rPr>
          <w:rFonts w:eastAsia="Times New Roman" w:cs="Times New Roman"/>
          <w:color w:val="auto"/>
          <w:sz w:val="28"/>
          <w:szCs w:val="28"/>
          <w:lang w:val="kk-KZ" w:eastAsia="ru-RU"/>
        </w:rPr>
        <w:tab/>
      </w:r>
      <w:r w:rsidR="00653D05" w:rsidRPr="00551950">
        <w:rPr>
          <w:rFonts w:eastAsia="Times New Roman" w:cs="Times New Roman"/>
          <w:color w:val="auto"/>
          <w:sz w:val="28"/>
          <w:szCs w:val="28"/>
          <w:lang w:val="kk-KZ" w:eastAsia="ru-RU"/>
        </w:rPr>
        <w:t>В связи с наличием централизованной «Службы управления персоналом» в аппарате акима района, конкурсная</w:t>
      </w:r>
      <w:r w:rsidR="00653D05" w:rsidRPr="00067B81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комиссия в Отделе не предусмотрена. В целях контроля за соблюдением трудовой дисциплины действует состав районной дисциплинарной комиссии.</w:t>
      </w:r>
    </w:p>
    <w:p w:rsidR="00653D05" w:rsidRPr="00C24548" w:rsidRDefault="00653D05" w:rsidP="00653D0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i/>
          <w:color w:val="auto"/>
          <w:sz w:val="28"/>
          <w:szCs w:val="28"/>
          <w:lang w:eastAsia="ru-RU"/>
        </w:rPr>
      </w:pPr>
      <w:r w:rsidRPr="00C24548">
        <w:rPr>
          <w:rFonts w:eastAsia="Times New Roman" w:cs="Times New Roman"/>
          <w:i/>
          <w:color w:val="auto"/>
          <w:sz w:val="28"/>
          <w:szCs w:val="28"/>
          <w:lang w:eastAsia="ru-RU"/>
        </w:rPr>
        <w:t>Рекомендация:</w:t>
      </w:r>
    </w:p>
    <w:p w:rsidR="00BE5B17" w:rsidRPr="00653D05" w:rsidRDefault="00653D05" w:rsidP="00653D0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i/>
          <w:color w:val="auto"/>
          <w:sz w:val="28"/>
          <w:szCs w:val="28"/>
          <w:lang w:eastAsia="ru-RU"/>
        </w:rPr>
      </w:pPr>
      <w:r w:rsidRPr="00C24548">
        <w:rPr>
          <w:rFonts w:eastAsia="Times New Roman" w:cs="Times New Roman"/>
          <w:i/>
          <w:color w:val="auto"/>
          <w:sz w:val="28"/>
          <w:szCs w:val="28"/>
          <w:lang w:eastAsia="ru-RU"/>
        </w:rPr>
        <w:t>Обеспечить надлежащее соблюдение Закона «О государственной службе» и «Трудовой кодекс Республики Казахстан».</w:t>
      </w:r>
    </w:p>
    <w:p w:rsidR="00C24548" w:rsidRDefault="0075727A" w:rsidP="006B1BD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E5B17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="00D37B51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2.2.</w:t>
      </w:r>
      <w:r w:rsidRPr="00BE5B17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="00D37B51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У</w:t>
      </w:r>
      <w:r w:rsidRPr="00BE5B17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регулировани</w:t>
      </w:r>
      <w:r w:rsidR="00D37B51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е</w:t>
      </w:r>
      <w:r w:rsidRPr="00BE5B17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конфликта интересов</w:t>
      </w:r>
      <w:r w:rsidR="00D37B51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.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53D05" w:rsidRPr="00653D05" w:rsidRDefault="00653D05" w:rsidP="00653D0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53D05">
        <w:rPr>
          <w:rFonts w:eastAsia="Times New Roman" w:cs="Times New Roman"/>
          <w:color w:val="auto"/>
          <w:sz w:val="28"/>
          <w:szCs w:val="28"/>
          <w:lang w:eastAsia="ru-RU"/>
        </w:rPr>
        <w:t>Анализ деятельности по управлению персоналом на наличие конфликта интересов показал:</w:t>
      </w:r>
    </w:p>
    <w:p w:rsidR="0075727A" w:rsidRPr="00E03D3C" w:rsidRDefault="00653D05" w:rsidP="00653D0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</w:pPr>
      <w:r w:rsidRPr="00653D05">
        <w:rPr>
          <w:rFonts w:eastAsia="Times New Roman" w:cs="Times New Roman"/>
          <w:color w:val="auto"/>
          <w:sz w:val="28"/>
          <w:szCs w:val="28"/>
          <w:lang w:eastAsia="ru-RU"/>
        </w:rPr>
        <w:t>Фактов аффилированности при занятии вакантных должностей, находящихся в непосредственной подчиненности должности, занимаемой близкими родственниками (родителями, детьми, усыновителями, усыновленными, полнородными и неполнородными братьями и сестрами, дедушками, бабушками, внуками или супругой) в Отделе не выявлено.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ab/>
      </w:r>
      <w:r>
        <w:rPr>
          <w:rFonts w:eastAsia="Times New Roman" w:cs="Times New Roman"/>
          <w:color w:val="auto"/>
          <w:sz w:val="28"/>
          <w:szCs w:val="28"/>
          <w:lang w:eastAsia="ru-RU"/>
        </w:rPr>
        <w:tab/>
      </w:r>
      <w:r w:rsidR="002651F4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</w:t>
      </w:r>
      <w:r w:rsidRPr="002651F4">
        <w:rPr>
          <w:rFonts w:eastAsia="Times New Roman" w:cs="Times New Roman"/>
          <w:b/>
          <w:color w:val="auto"/>
          <w:sz w:val="28"/>
          <w:szCs w:val="28"/>
          <w:lang w:eastAsia="ru-RU"/>
        </w:rPr>
        <w:t>2.3.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О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казание государственных услуг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.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</w:p>
    <w:p w:rsidR="00C24548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Отделом экономики и финансов района</w:t>
      </w:r>
      <w:r w:rsidR="006B1BDC"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Магжана Жумабаева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оказывается 1 государственная услуга «</w:t>
      </w:r>
      <w:r w:rsidRPr="009E44E9">
        <w:rPr>
          <w:rFonts w:eastAsia="Times New Roman" w:cs="Times New Roman"/>
          <w:color w:val="auto"/>
          <w:sz w:val="28"/>
          <w:szCs w:val="28"/>
          <w:lang w:eastAsia="ko-KR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</w:t>
      </w:r>
      <w:r w:rsidR="008C4065" w:rsidRPr="008C4065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 xml:space="preserve">государственным служащим аппаратов </w:t>
      </w:r>
      <w:proofErr w:type="spellStart"/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>акимов</w:t>
      </w:r>
      <w:proofErr w:type="spellEnd"/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сел, поселков, </w:t>
      </w:r>
      <w:r w:rsidR="008C4065" w:rsidRPr="0028322E">
        <w:rPr>
          <w:sz w:val="28"/>
          <w:szCs w:val="28"/>
          <w:lang w:val="kk-KZ" w:eastAsia="ru-RU"/>
        </w:rPr>
        <w:t>сельских округов</w:t>
      </w:r>
      <w:r w:rsidRPr="009E44E9">
        <w:rPr>
          <w:rFonts w:eastAsia="Times New Roman" w:cs="Times New Roman"/>
          <w:color w:val="auto"/>
          <w:sz w:val="28"/>
          <w:szCs w:val="28"/>
          <w:lang w:eastAsia="ko-KR"/>
        </w:rPr>
        <w:t xml:space="preserve"> прибывшим для работы и проживания в сельские населенные пункты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»</w:t>
      </w:r>
      <w:r w:rsidR="00C24548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75727A" w:rsidRPr="009E44E9" w:rsidRDefault="00C24548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C24548">
        <w:rPr>
          <w:rFonts w:eastAsia="Times New Roman" w:cs="Times New Roman"/>
          <w:color w:val="auto"/>
          <w:sz w:val="28"/>
          <w:szCs w:val="28"/>
          <w:lang w:eastAsia="ru-RU"/>
        </w:rPr>
        <w:t xml:space="preserve">В соответствии с приказом Министра национальной экономики Республики Казахстан от 27.05.2020 г. №43 «О внесении изменений в приказ Министра национальной экономики Республики Казахстан от 6 ноября 2014 г. №72 «Об утверждении Правил предоставления мер социальной поддержки специалистам сферы здравоохранения, образования, социального обеспечения, культуры, спорта и агропромышленного комплекса, </w:t>
      </w:r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 xml:space="preserve">государственным </w:t>
      </w:r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 xml:space="preserve">служащим аппаратов </w:t>
      </w:r>
      <w:proofErr w:type="spellStart"/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>акимов</w:t>
      </w:r>
      <w:proofErr w:type="spellEnd"/>
      <w:r w:rsidR="008C4065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сел, поселков, </w:t>
      </w:r>
      <w:r w:rsidR="008C4065" w:rsidRPr="0028322E">
        <w:rPr>
          <w:sz w:val="28"/>
          <w:szCs w:val="28"/>
          <w:lang w:val="kk-KZ" w:eastAsia="ru-RU"/>
        </w:rPr>
        <w:t>сельских округов</w:t>
      </w:r>
      <w:r w:rsidR="008C4065" w:rsidRPr="00C24548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C24548">
        <w:rPr>
          <w:rFonts w:eastAsia="Times New Roman" w:cs="Times New Roman"/>
          <w:color w:val="auto"/>
          <w:sz w:val="28"/>
          <w:szCs w:val="28"/>
          <w:lang w:eastAsia="ru-RU"/>
        </w:rPr>
        <w:t>прибывшим для работы и проживания в сельские населенные пункты», молодым специалистам предоставляется подъемное пособие в размере 100 МРП, а так же предоставляется беспроцентный бюджетный кредит для приобретения жилья в размере 1500 МРП.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03D3C" w:rsidRPr="00E03D3C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>В своей деятельности отдел руководствуется стандартами и регламентами государственных услуг. При проведении анализа в нормативно-правовых актах, касающихся работы Отдела противоречия не выявлены.</w:t>
      </w:r>
    </w:p>
    <w:p w:rsidR="0075727A" w:rsidRPr="009E44E9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Фактов истребование непредусмотренных документов не было. </w:t>
      </w:r>
      <w:r w:rsidR="00551950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Заявления автоматически поступают через программу Ипотека </w:t>
      </w:r>
      <w:proofErr w:type="spellStart"/>
      <w:r w:rsidR="00551950">
        <w:rPr>
          <w:rFonts w:eastAsia="Times New Roman" w:cs="Times New Roman"/>
          <w:color w:val="auto"/>
          <w:sz w:val="28"/>
          <w:szCs w:val="28"/>
          <w:lang w:eastAsia="ru-RU"/>
        </w:rPr>
        <w:t>Фагри</w:t>
      </w:r>
      <w:proofErr w:type="spellEnd"/>
      <w:r w:rsidR="00551950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Коррупционных рисков в сфере оказания государственных услуг отделом не имеется.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>Прием документов и выдача результатов оказания государственной услуги осуществляются через: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1) </w:t>
      </w:r>
      <w:r w:rsidR="00551950">
        <w:rPr>
          <w:rFonts w:eastAsia="Times New Roman" w:cs="Times New Roman"/>
          <w:color w:val="auto"/>
          <w:sz w:val="28"/>
          <w:szCs w:val="28"/>
          <w:lang w:eastAsia="ru-RU"/>
        </w:rPr>
        <w:t>портал электронного правительства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75727A" w:rsidRPr="009E44E9" w:rsidRDefault="00E03D3C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Форма оказания государственной услуги – </w:t>
      </w:r>
      <w:r w:rsidR="00551950">
        <w:rPr>
          <w:rFonts w:eastAsia="Times New Roman" w:cs="Times New Roman"/>
          <w:color w:val="auto"/>
          <w:sz w:val="28"/>
          <w:szCs w:val="28"/>
          <w:lang w:eastAsia="ru-RU"/>
        </w:rPr>
        <w:t>электронная и бумажная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75727A" w:rsidRPr="009E44E9" w:rsidRDefault="004B308C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ab/>
      </w:r>
      <w:r w:rsidR="00A441AD">
        <w:rPr>
          <w:rFonts w:eastAsia="Times New Roman" w:cs="Times New Roman"/>
          <w:color w:val="auto"/>
          <w:sz w:val="28"/>
          <w:szCs w:val="28"/>
          <w:lang w:eastAsia="ru-RU"/>
        </w:rPr>
        <w:t>За период с</w:t>
      </w:r>
      <w:r w:rsidR="003646C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3646C7" w:rsidRPr="009E4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46C7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3646C7">
        <w:rPr>
          <w:rFonts w:eastAsia="Times New Roman" w:cs="Times New Roman"/>
          <w:sz w:val="28"/>
          <w:szCs w:val="28"/>
          <w:lang w:val="kk-KZ" w:eastAsia="ru-RU"/>
        </w:rPr>
        <w:t xml:space="preserve"> 2022 года</w:t>
      </w:r>
      <w:r w:rsidR="003646C7" w:rsidRPr="009E44E9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3646C7">
        <w:rPr>
          <w:rFonts w:eastAsia="Times New Roman" w:cs="Times New Roman"/>
          <w:sz w:val="28"/>
          <w:szCs w:val="28"/>
          <w:lang w:eastAsia="ru-RU"/>
        </w:rPr>
        <w:t xml:space="preserve"> 1 </w:t>
      </w:r>
      <w:r w:rsidR="003646C7">
        <w:rPr>
          <w:rFonts w:eastAsia="Times New Roman" w:cs="Times New Roman"/>
          <w:sz w:val="28"/>
          <w:szCs w:val="28"/>
          <w:lang w:val="kk-KZ" w:eastAsia="ru-RU"/>
        </w:rPr>
        <w:t>мая</w:t>
      </w:r>
      <w:r w:rsidR="003646C7" w:rsidRPr="009E44E9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3646C7" w:rsidRPr="009E44E9">
        <w:rPr>
          <w:rFonts w:eastAsia="Times New Roman" w:cs="Times New Roman"/>
          <w:sz w:val="28"/>
          <w:szCs w:val="28"/>
          <w:lang w:eastAsia="ru-RU"/>
        </w:rPr>
        <w:t>20</w:t>
      </w:r>
      <w:r w:rsidR="003646C7">
        <w:rPr>
          <w:rFonts w:eastAsia="Times New Roman" w:cs="Times New Roman"/>
          <w:sz w:val="28"/>
          <w:szCs w:val="28"/>
          <w:lang w:val="kk-KZ" w:eastAsia="ru-RU"/>
        </w:rPr>
        <w:t>23</w:t>
      </w:r>
      <w:r w:rsidR="003646C7" w:rsidRPr="009E44E9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="003646C7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число обратившихся через "Государственную корпорацию" Правительство для граждан" – </w:t>
      </w:r>
      <w:r w:rsidR="003A03CF">
        <w:rPr>
          <w:rFonts w:eastAsia="Times New Roman" w:cs="Times New Roman"/>
          <w:color w:val="auto"/>
          <w:sz w:val="28"/>
          <w:szCs w:val="28"/>
          <w:lang w:eastAsia="ru-RU"/>
        </w:rPr>
        <w:t>16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. Через </w:t>
      </w:r>
      <w:r w:rsidR="00CB6463">
        <w:rPr>
          <w:rFonts w:eastAsia="Times New Roman" w:cs="Times New Roman"/>
          <w:color w:val="auto"/>
          <w:sz w:val="28"/>
          <w:szCs w:val="28"/>
          <w:lang w:eastAsia="ru-RU"/>
        </w:rPr>
        <w:t>портал электронного правительства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</w:t>
      </w:r>
      <w:r w:rsidR="003A03CF">
        <w:rPr>
          <w:rFonts w:eastAsia="Times New Roman" w:cs="Times New Roman"/>
          <w:color w:val="auto"/>
          <w:sz w:val="28"/>
          <w:szCs w:val="28"/>
          <w:lang w:eastAsia="ru-RU"/>
        </w:rPr>
        <w:t>64</w:t>
      </w:r>
      <w:r w:rsidR="0075727A" w:rsidRPr="009E44E9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F74040" w:rsidRPr="00F74040" w:rsidRDefault="0075727A" w:rsidP="00F74040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Из общего числа обратившихся, одобрено заявок на получение бюджетного кредита </w:t>
      </w:r>
      <w:r w:rsidR="00E637CD">
        <w:rPr>
          <w:rFonts w:eastAsia="Times New Roman" w:cs="Times New Roman"/>
          <w:color w:val="auto"/>
          <w:sz w:val="28"/>
          <w:szCs w:val="28"/>
          <w:lang w:eastAsia="ru-RU"/>
        </w:rPr>
        <w:t>8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специалист</w:t>
      </w:r>
      <w:r w:rsidR="00CB6463">
        <w:rPr>
          <w:rFonts w:eastAsia="Times New Roman" w:cs="Times New Roman"/>
          <w:color w:val="auto"/>
          <w:sz w:val="28"/>
          <w:szCs w:val="28"/>
          <w:lang w:eastAsia="ru-RU"/>
        </w:rPr>
        <w:t>ов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, </w:t>
      </w:r>
      <w:r w:rsidR="00E637CD">
        <w:rPr>
          <w:rFonts w:eastAsia="Times New Roman" w:cs="Times New Roman"/>
          <w:color w:val="auto"/>
          <w:sz w:val="28"/>
          <w:szCs w:val="28"/>
          <w:lang w:eastAsia="ru-RU"/>
        </w:rPr>
        <w:t>70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специалист</w:t>
      </w:r>
      <w:r w:rsidR="00CB6463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получили подъемные пособия, </w:t>
      </w:r>
      <w:r w:rsidR="003A03CF">
        <w:rPr>
          <w:rFonts w:eastAsia="Times New Roman" w:cs="Times New Roman"/>
          <w:color w:val="auto"/>
          <w:sz w:val="28"/>
          <w:szCs w:val="28"/>
          <w:lang w:eastAsia="ru-RU"/>
        </w:rPr>
        <w:t>21</w:t>
      </w:r>
      <w:r w:rsidR="003A7574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в очереди на подьемное пособие</w:t>
      </w:r>
      <w:r w:rsidR="00E03D3C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. </w:t>
      </w:r>
      <w:r w:rsidR="00F74040" w:rsidRPr="00F74040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План кредитования на </w:t>
      </w:r>
      <w:r w:rsidR="00795E6E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2022 </w:t>
      </w:r>
      <w:r w:rsidR="00F74040" w:rsidRPr="00F74040">
        <w:rPr>
          <w:rFonts w:eastAsia="Times New Roman" w:cs="Times New Roman"/>
          <w:color w:val="auto"/>
          <w:sz w:val="28"/>
          <w:szCs w:val="28"/>
          <w:lang w:val="kk-KZ" w:eastAsia="ru-RU"/>
        </w:rPr>
        <w:t>год</w:t>
      </w:r>
      <w:r w:rsidR="00795E6E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82701000 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(восемьдесят два миллиона семьсот одна тысяча) тенге по бюджетной программе 018 «Бюджетные кредиты для реализации мер социальной поддержки специалистов», из них освоено  </w:t>
      </w:r>
      <w:r w:rsidR="00795E6E" w:rsidRPr="00795E6E">
        <w:rPr>
          <w:rFonts w:eastAsia="Times New Roman" w:cs="Times New Roman"/>
          <w:color w:val="auto"/>
          <w:sz w:val="28"/>
          <w:szCs w:val="28"/>
          <w:lang w:eastAsia="ru-RU"/>
        </w:rPr>
        <w:t>29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795E6E" w:rsidRPr="00795E6E">
        <w:rPr>
          <w:rFonts w:eastAsia="Times New Roman" w:cs="Times New Roman"/>
          <w:color w:val="auto"/>
          <w:sz w:val="28"/>
          <w:szCs w:val="28"/>
          <w:lang w:eastAsia="ru-RU"/>
        </w:rPr>
        <w:t>979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> 000 (</w:t>
      </w:r>
      <w:proofErr w:type="spellStart"/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>дватцать</w:t>
      </w:r>
      <w:proofErr w:type="spellEnd"/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девять миллиона девятьсот семьдесят девять) тенге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>,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возвращено </w:t>
      </w:r>
      <w:r w:rsidR="00363CB8" w:rsidRPr="00363CB8">
        <w:rPr>
          <w:rFonts w:eastAsia="Times New Roman" w:cs="Times New Roman"/>
          <w:color w:val="auto"/>
          <w:sz w:val="28"/>
          <w:szCs w:val="28"/>
          <w:lang w:eastAsia="ru-RU"/>
        </w:rPr>
        <w:t>52</w:t>
      </w:r>
      <w:r w:rsidR="00363CB8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363CB8" w:rsidRPr="00363CB8">
        <w:rPr>
          <w:rFonts w:eastAsia="Times New Roman" w:cs="Times New Roman"/>
          <w:color w:val="auto"/>
          <w:sz w:val="28"/>
          <w:szCs w:val="28"/>
          <w:lang w:eastAsia="ru-RU"/>
        </w:rPr>
        <w:t>722</w:t>
      </w:r>
      <w:r w:rsidR="00EA07CD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363CB8">
        <w:rPr>
          <w:rFonts w:eastAsia="Times New Roman" w:cs="Times New Roman"/>
          <w:color w:val="auto"/>
          <w:sz w:val="28"/>
          <w:szCs w:val="28"/>
          <w:lang w:eastAsia="ru-RU"/>
        </w:rPr>
        <w:t>000</w:t>
      </w:r>
      <w:r w:rsidR="00EA07CD">
        <w:rPr>
          <w:rFonts w:eastAsia="Times New Roman" w:cs="Times New Roman"/>
          <w:color w:val="auto"/>
          <w:sz w:val="28"/>
          <w:szCs w:val="28"/>
          <w:lang w:eastAsia="ru-RU"/>
        </w:rPr>
        <w:t xml:space="preserve"> (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>пятьдесят два миллиона семьсот двадцать два) тенге.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>Причина не освоения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 w:rsidR="007456F4" w:rsidRPr="007456F4">
        <w:rPr>
          <w:rFonts w:eastAsia="Times New Roman" w:cs="Times New Roman"/>
          <w:color w:val="auto"/>
          <w:sz w:val="28"/>
          <w:szCs w:val="28"/>
          <w:lang w:eastAsia="ru-RU"/>
        </w:rPr>
        <w:t>трицательные кредитные истории, отказ заемщиков от кредита, отсутствие домов.</w:t>
      </w:r>
      <w:r w:rsidR="00795E6E">
        <w:rPr>
          <w:rFonts w:eastAsia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E03D3C" w:rsidRPr="00E03D3C" w:rsidRDefault="00E03D3C" w:rsidP="007456F4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652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 обращениям </w:t>
      </w:r>
      <w:proofErr w:type="spellStart"/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>услугополучателей</w:t>
      </w:r>
      <w:proofErr w:type="spellEnd"/>
      <w:r w:rsidRPr="00E03D3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необоснованных отказов не было. Все подъемные пособия перечисляются в срок без просрочки.</w:t>
      </w:r>
    </w:p>
    <w:p w:rsidR="00E03D3C" w:rsidRPr="009E44E9" w:rsidRDefault="00653D05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53D05">
        <w:rPr>
          <w:noProof/>
          <w:lang w:eastAsia="ru-RU"/>
        </w:rPr>
        <w:drawing>
          <wp:inline distT="0" distB="0" distL="0" distR="0">
            <wp:extent cx="6124575" cy="1640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52" cy="16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15" w:rsidRPr="00460E15" w:rsidRDefault="00460E15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b/>
          <w:sz w:val="28"/>
          <w:szCs w:val="28"/>
        </w:rPr>
      </w:pPr>
      <w:r w:rsidRPr="00460E15">
        <w:rPr>
          <w:b/>
          <w:sz w:val="28"/>
          <w:szCs w:val="28"/>
        </w:rPr>
        <w:t>2.4. Управление коммунальной собственностью.</w:t>
      </w:r>
    </w:p>
    <w:p w:rsidR="00460E15" w:rsidRPr="00460E15" w:rsidRDefault="00460E15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sz w:val="28"/>
          <w:szCs w:val="28"/>
        </w:rPr>
      </w:pPr>
      <w:r w:rsidRPr="00460E15">
        <w:rPr>
          <w:sz w:val="28"/>
          <w:szCs w:val="28"/>
        </w:rPr>
        <w:t>Передача коммунального имущества в имущественный наем (аренду) осуществляется посредством веб-портала www.gosreestr.kz. Размещение сведений об объектах, регистрация участников, прием гарантийных взносов, вскрытие заявок на участие в тендере, определение победителя тендера производится посредством веб-портала реестра, что полностью исключает взаимодействие между сотрудниками государственного органа и участниками, и, следовательно, способствует минимизации коррупции.</w:t>
      </w:r>
    </w:p>
    <w:p w:rsidR="00460E15" w:rsidRPr="00460E15" w:rsidRDefault="00460E15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sz w:val="28"/>
          <w:szCs w:val="28"/>
        </w:rPr>
      </w:pPr>
      <w:r w:rsidRPr="00460E15">
        <w:rPr>
          <w:sz w:val="28"/>
          <w:szCs w:val="28"/>
        </w:rPr>
        <w:t xml:space="preserve">Продажа объектов приватизации и имущества, поступившего в коммунальную собственность по отдельным основаниям, так же </w:t>
      </w:r>
      <w:r w:rsidRPr="00460E15">
        <w:rPr>
          <w:sz w:val="28"/>
          <w:szCs w:val="28"/>
        </w:rPr>
        <w:lastRenderedPageBreak/>
        <w:t>осуществляется посредством веб-портала. Весь процесс приватизации и продажи начиная с публикации извещения о продаже и заканчивая определением победителя, осуществляется в электронном формате. Таким образом, обеспечивается абсолютная прозрачность и открытость процесса приватизации объектов коммунальной собственности.</w:t>
      </w:r>
    </w:p>
    <w:p w:rsidR="00460E15" w:rsidRPr="00460E15" w:rsidRDefault="00460E15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sz w:val="28"/>
          <w:szCs w:val="28"/>
        </w:rPr>
      </w:pPr>
      <w:r w:rsidRPr="00460E15">
        <w:rPr>
          <w:sz w:val="28"/>
          <w:szCs w:val="28"/>
        </w:rPr>
        <w:t>Передача государственного имущества в доверительное управление осуществляется в электронном формате на портале www.gosreestr.kz. Для организации и проведения тендеров учредителем доверительного управления государственным имуществом образуется постоянная тендерная комиссия. В состав тендерной комиссии включаются представители учредителя доверительного управления государственным имуществом, органа управления или представители их территориальных подразделений (по согласованию), палаты предпринимателей. Тендерная комиссия определяет условия тендера; утверждает размер гарантийного взноса; проводит тендер и объявляет победителя тендера.</w:t>
      </w:r>
    </w:p>
    <w:p w:rsidR="00E03D3C" w:rsidRPr="00E03D3C" w:rsidRDefault="00460E15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</w:pPr>
      <w:r w:rsidRPr="00460E15">
        <w:rPr>
          <w:sz w:val="28"/>
          <w:szCs w:val="28"/>
        </w:rPr>
        <w:t xml:space="preserve"> </w:t>
      </w:r>
      <w:r w:rsidRPr="00460E15">
        <w:rPr>
          <w:sz w:val="28"/>
          <w:szCs w:val="28"/>
        </w:rPr>
        <w:tab/>
      </w:r>
      <w:r w:rsidRPr="00460E15">
        <w:rPr>
          <w:i/>
          <w:sz w:val="28"/>
          <w:szCs w:val="28"/>
        </w:rPr>
        <w:t>Вывод: внедрение электронного формата и отсутствие прямого «контакта» с физическими и юридическими лицами исключает риск совершения коррупционных правонарушений со стороны сотрудников государственного органа.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578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2.5.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 w:rsidR="00A81578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Р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еализаци</w:t>
      </w:r>
      <w:r w:rsidR="00A81578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я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разрешительных функций</w:t>
      </w:r>
      <w:r w:rsidR="00A81578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.</w:t>
      </w:r>
    </w:p>
    <w:p w:rsidR="00E03D3C" w:rsidRPr="009E44E9" w:rsidRDefault="0075727A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Отдел согласно Положению не занимается выдачей лицензий и других документов разрешительного характера.</w:t>
      </w:r>
    </w:p>
    <w:p w:rsidR="0075727A" w:rsidRPr="00E03D3C" w:rsidRDefault="00A81578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2.6.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Р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еализации контрольных и надзорных функций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.</w:t>
      </w:r>
    </w:p>
    <w:p w:rsidR="00E03D3C" w:rsidRPr="009E44E9" w:rsidRDefault="0075727A" w:rsidP="00460E15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Отдел согласно Положению не наделен контрольными и надзорными функциями.</w:t>
      </w:r>
    </w:p>
    <w:p w:rsidR="0075727A" w:rsidRPr="00E03D3C" w:rsidRDefault="00A81578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94"/>
        <w:contextualSpacing/>
        <w:jc w:val="both"/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2.7.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Осуществление</w:t>
      </w:r>
      <w:r w:rsidR="0075727A" w:rsidRPr="00E03D3C"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 xml:space="preserve"> государственных закупок</w:t>
      </w:r>
      <w:r>
        <w:rPr>
          <w:rFonts w:eastAsia="Times New Roman" w:cs="Times New Roman"/>
          <w:b/>
          <w:i/>
          <w:color w:val="auto"/>
          <w:sz w:val="28"/>
          <w:szCs w:val="28"/>
          <w:lang w:eastAsia="ru-RU"/>
        </w:rPr>
        <w:t>.</w:t>
      </w:r>
    </w:p>
    <w:p w:rsidR="00E03D3C" w:rsidRPr="00DA7A2C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Осуществление государственных закупок проводится в соответствии                   с </w:t>
      </w:r>
      <w:r w:rsidR="00E03D3C" w:rsidRPr="00DA7A2C">
        <w:rPr>
          <w:rFonts w:eastAsia="Times New Roman" w:cs="Times New Roman"/>
          <w:color w:val="auto"/>
          <w:sz w:val="28"/>
          <w:szCs w:val="28"/>
          <w:lang w:eastAsia="ru-RU"/>
        </w:rPr>
        <w:t>Законом Республики Казахстан «О государственных закупках» от 4 декабря 2015 года № 434-V ЗРК, правилами осуществления государственных закупок, утвержденными Приказом Министра финансов Республики Казахстан.</w:t>
      </w: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03D3C" w:rsidRPr="00DA7A2C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>Государственные закупки Отдела осуществляются, согласно принципам статьи 4 Закона РК «О государственных закупках». Все сроки соблюдены, нарушения не допускаются. Своевременно разрабатывается и утверждается годовой (предварительный) план государственных закупок.</w:t>
      </w:r>
    </w:p>
    <w:p w:rsidR="00E03D3C" w:rsidRPr="00DA7A2C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>Договора с поставщиками заключаются своевременно.</w:t>
      </w:r>
    </w:p>
    <w:p w:rsidR="00E03D3C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>Не допускаются случаи приобретения товаров, работ, услуг, не предусмотренных утвержденным годовым планом государственных закупок.</w:t>
      </w:r>
    </w:p>
    <w:p w:rsidR="00F230CE" w:rsidRDefault="00F230CE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За период с 1 сентября 2022 года по 1 мая 2023 года заключено 40 договоров на сумму 10 761,5 тыс. тенге, в том числе:</w:t>
      </w:r>
    </w:p>
    <w:p w:rsidR="00F230CE" w:rsidRDefault="00F230CE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- способом второго этапа конкурса с использованием рамочного соглашения – 2 договора на сумму 828,7 тыс.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тенге (7,7 %);</w:t>
      </w:r>
    </w:p>
    <w:p w:rsidR="00F230CE" w:rsidRDefault="00F230CE" w:rsidP="00F230CE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- способом запроса ценовых предложений – 15 договора на сумму 1 813,4 тыс.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тенге (16,8 %);</w:t>
      </w:r>
    </w:p>
    <w:p w:rsidR="00F230CE" w:rsidRDefault="00F230CE" w:rsidP="00F230CE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- способом из одного источника по несостоявшимся закупкам – 13 договоров на сумму 2 017,4 тыс.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тенге (18,7 %);</w:t>
      </w:r>
    </w:p>
    <w:p w:rsidR="00F230CE" w:rsidRDefault="00F230CE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- способом из одного источника путем прямого заключения договора – 10 договоров на сумму 6 102,0 тыс.</w:t>
      </w:r>
      <w:r w:rsidR="007456F4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тенге (56,7 %).</w:t>
      </w:r>
    </w:p>
    <w:p w:rsidR="00F230CE" w:rsidRDefault="00F230CE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Из чего можно сделать вывод, что основная часть государственных закупок приходится на конкурентные способы закупок.</w:t>
      </w:r>
    </w:p>
    <w:p w:rsidR="00F230CE" w:rsidRDefault="00F230CE" w:rsidP="00F230CE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Оплата производится в порядке и в сроки, установленные Договором.</w:t>
      </w:r>
    </w:p>
    <w:p w:rsidR="00F230CE" w:rsidRPr="00DA7A2C" w:rsidRDefault="00F230CE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Аффилированности должностных лиц при государственных закупках не выявлено.</w:t>
      </w:r>
    </w:p>
    <w:p w:rsidR="00E03D3C" w:rsidRDefault="00E03D3C" w:rsidP="00E03D3C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>Не выявлено фактов участия в проводимых государственных закупках потенциальных поставщиков, являющихся близкими родственниками, супругами или свойственниками руководства Отдела. За истекший период судебных исков не было.</w:t>
      </w:r>
    </w:p>
    <w:p w:rsidR="00E03D3C" w:rsidRPr="00E03D3C" w:rsidRDefault="00E03D3C" w:rsidP="00A81578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i/>
          <w:color w:val="auto"/>
          <w:sz w:val="28"/>
          <w:szCs w:val="28"/>
          <w:lang w:eastAsia="ru-RU"/>
        </w:rPr>
      </w:pPr>
      <w:proofErr w:type="gramStart"/>
      <w:r w:rsidRPr="00E03D3C">
        <w:rPr>
          <w:rFonts w:eastAsia="Times New Roman" w:cs="Times New Roman"/>
          <w:i/>
          <w:color w:val="auto"/>
          <w:sz w:val="28"/>
          <w:szCs w:val="28"/>
          <w:lang w:eastAsia="ru-RU"/>
        </w:rPr>
        <w:t>Рекомендация:На</w:t>
      </w:r>
      <w:proofErr w:type="gramEnd"/>
      <w:r w:rsidRPr="00E03D3C">
        <w:rPr>
          <w:rFonts w:eastAsia="Times New Roman" w:cs="Times New Roman"/>
          <w:i/>
          <w:color w:val="auto"/>
          <w:sz w:val="28"/>
          <w:szCs w:val="28"/>
          <w:lang w:eastAsia="ru-RU"/>
        </w:rPr>
        <w:t xml:space="preserve"> постоянной основе обеспечить неукоснительное соблюдение Закона Республики Казахстан от 4 декабря 2015 года «О государственных закупках».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b/>
          <w:color w:val="auto"/>
          <w:sz w:val="28"/>
          <w:szCs w:val="28"/>
          <w:lang w:eastAsia="ru-RU"/>
        </w:rPr>
        <w:t>Вывод: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ходе проведения внутреннего анализа коррупционных рисков в организационно-управленческой деятельности и применении нормативных правовых актов при реализации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отделом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своих функций, причин и условий, способствующих совершению коррупционных правонарушений не выявлено.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Кроме того,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отделом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ведется постоянная и целенаправленная работа                        по усилению мер по противодействию коррупции среди государственных служащих управления.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Утвержден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внутриведомственный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план организационных и практических мероприятий, направленных на реализацию законодательства о противодействии коррупции в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отделе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экономики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и финансов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, который размещен на сайте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 сайте также размещен закон Республики Казахстан «О противодействии коррупции», Антикоррупционная стратегия Республики Казахстан на 2015-2025 годы, </w:t>
      </w:r>
      <w:r w:rsidR="00614DA7"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Ведомственный план мероприятий по противодействию коррупции в КГУ «Отдел экономики и </w:t>
      </w:r>
      <w:r w:rsidR="00614DA7"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финансов района </w:t>
      </w:r>
      <w:proofErr w:type="spellStart"/>
      <w:r w:rsidR="00614DA7" w:rsidRPr="00DA7A2C">
        <w:rPr>
          <w:rFonts w:eastAsia="Times New Roman" w:cs="Times New Roman"/>
          <w:color w:val="auto"/>
          <w:sz w:val="28"/>
          <w:szCs w:val="28"/>
          <w:lang w:eastAsia="ru-RU"/>
        </w:rPr>
        <w:t>Магжана</w:t>
      </w:r>
      <w:proofErr w:type="spellEnd"/>
      <w:r w:rsidR="00614DA7"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Жумабаева СКО», </w:t>
      </w: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>План мероприятий на 20</w:t>
      </w:r>
      <w:r w:rsidR="00DA7A2C" w:rsidRPr="00DA7A2C">
        <w:rPr>
          <w:rFonts w:eastAsia="Times New Roman" w:cs="Times New Roman"/>
          <w:color w:val="auto"/>
          <w:sz w:val="28"/>
          <w:szCs w:val="28"/>
          <w:lang w:val="kk-KZ" w:eastAsia="ru-RU"/>
        </w:rPr>
        <w:t>21</w:t>
      </w: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 - 20</w:t>
      </w:r>
      <w:r w:rsidRPr="00DA7A2C">
        <w:rPr>
          <w:rFonts w:eastAsia="Times New Roman" w:cs="Times New Roman"/>
          <w:color w:val="auto"/>
          <w:sz w:val="28"/>
          <w:szCs w:val="28"/>
          <w:lang w:val="kk-KZ" w:eastAsia="ru-RU"/>
        </w:rPr>
        <w:t>2</w:t>
      </w:r>
      <w:r w:rsidR="00DA7A2C" w:rsidRPr="00DA7A2C">
        <w:rPr>
          <w:rFonts w:eastAsia="Times New Roman" w:cs="Times New Roman"/>
          <w:color w:val="auto"/>
          <w:sz w:val="28"/>
          <w:szCs w:val="28"/>
          <w:lang w:val="kk-KZ" w:eastAsia="ru-RU"/>
        </w:rPr>
        <w:t>3</w:t>
      </w:r>
      <w:r w:rsidRPr="00DA7A2C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годы по реализации Антикоррупционной стратегии Республики Казахстан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 2015 - 2025 годы и противодействию теневой экономике, фото и видео материалы  на антикоррупционную тематику.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Приказом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руководителя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отдела 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от </w:t>
      </w:r>
      <w:r w:rsidR="00E14379" w:rsidRPr="009E44E9">
        <w:rPr>
          <w:rFonts w:eastAsia="Times New Roman" w:cs="Times New Roman"/>
          <w:color w:val="auto"/>
          <w:sz w:val="28"/>
          <w:szCs w:val="28"/>
          <w:lang w:eastAsia="ru-RU"/>
        </w:rPr>
        <w:t>3 но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ября 2017 года № </w:t>
      </w:r>
      <w:r w:rsidR="00E14379"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74-о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утвержден Антикоррупционный стандарт поведения государственных служащих, который также размещен на официальном </w:t>
      </w:r>
      <w:r w:rsidR="00614DA7" w:rsidRPr="009E44E9">
        <w:rPr>
          <w:rFonts w:eastAsia="Times New Roman" w:cs="Times New Roman"/>
          <w:color w:val="auto"/>
          <w:sz w:val="28"/>
          <w:szCs w:val="28"/>
          <w:lang w:eastAsia="ru-RU"/>
        </w:rPr>
        <w:t>Интернет-ресурсе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График приема граждан по личным вопросам руководителем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отдела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    и его заместителями утверждается ежеквартально. Информация о графике приема граждан, телефоне доверия размещается на сайте, на стенде и в официальных СМИ. 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 постоянной основе функционирует ящик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-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«Для жалоб и предложений», расположенный в общедоступном месте.</w:t>
      </w:r>
    </w:p>
    <w:p w:rsidR="0075727A" w:rsidRPr="009E44E9" w:rsidRDefault="0075727A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В </w:t>
      </w:r>
      <w:r w:rsidRPr="009E44E9">
        <w:rPr>
          <w:rFonts w:eastAsia="Times New Roman" w:cs="Times New Roman"/>
          <w:color w:val="auto"/>
          <w:sz w:val="28"/>
          <w:szCs w:val="28"/>
          <w:lang w:val="kk-KZ" w:eastAsia="ru-RU"/>
        </w:rPr>
        <w:t>отделе</w:t>
      </w: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общедоступном месте размещены информационные стенды «О порядке рассмотрения обращений физических и юридических лиц», «Этический кодекс государственных служащих Республики Казахстан»;</w:t>
      </w:r>
    </w:p>
    <w:p w:rsidR="007D57D8" w:rsidRPr="009E44E9" w:rsidRDefault="007D57D8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 основании вышеизложенного, комиссия пришла к выводу, что Отделом принимаются все необходимые меры по устранению причин и условий, способствующих совершению правонарушений. В деятельности отдела экономики и финансов за анализируемый период коррупционных рисков не выявлено. </w:t>
      </w:r>
    </w:p>
    <w:p w:rsidR="007D57D8" w:rsidRPr="009E44E9" w:rsidRDefault="007D57D8" w:rsidP="0075727A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Для недопущения коррупционных рисков рекомендуется:</w:t>
      </w:r>
    </w:p>
    <w:p w:rsidR="0075727A" w:rsidRPr="009E44E9" w:rsidRDefault="007D57D8" w:rsidP="007D57D8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- на постоянной основе вести работу по пропаганде коррупционных правонарушений;</w:t>
      </w:r>
    </w:p>
    <w:p w:rsidR="007D57D8" w:rsidRPr="009E44E9" w:rsidRDefault="007D57D8" w:rsidP="007D57D8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- при проведении государственных закупок строго руководствоваться нормативно-правовыми актами в сфере государственных закупок;</w:t>
      </w:r>
    </w:p>
    <w:p w:rsidR="007D57D8" w:rsidRPr="009E44E9" w:rsidRDefault="007D57D8" w:rsidP="007D57D8">
      <w:pPr>
        <w:widowControl w:val="0"/>
        <w:pBdr>
          <w:bottom w:val="single" w:sz="4" w:space="31" w:color="FFFFFF"/>
        </w:pBdr>
        <w:tabs>
          <w:tab w:val="left" w:pos="0"/>
        </w:tabs>
        <w:ind w:left="57" w:right="57"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E44E9">
        <w:rPr>
          <w:rFonts w:eastAsia="Times New Roman" w:cs="Times New Roman"/>
          <w:color w:val="auto"/>
          <w:sz w:val="28"/>
          <w:szCs w:val="28"/>
          <w:lang w:eastAsia="ru-RU"/>
        </w:rPr>
        <w:t>- проводить в коллективе правовую учебу по разъяснению антикоррупционного законодательства.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2"/>
        <w:gridCol w:w="4716"/>
      </w:tblGrid>
      <w:tr w:rsidR="0075727A" w:rsidRPr="009E44E9" w:rsidTr="005A32E7">
        <w:tc>
          <w:tcPr>
            <w:tcW w:w="4572" w:type="dxa"/>
          </w:tcPr>
          <w:p w:rsidR="00C33C68" w:rsidRPr="00C33C68" w:rsidRDefault="00C33C68" w:rsidP="0068135E">
            <w:pPr>
              <w:ind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</w:t>
            </w:r>
          </w:p>
          <w:p w:rsidR="0068135E" w:rsidRDefault="0068135E" w:rsidP="0068135E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ЧЛЕНЫ РАБОЧЕЙ ГРУППЫ</w:t>
            </w:r>
          </w:p>
          <w:p w:rsidR="00C33C68" w:rsidRPr="00C33C68" w:rsidRDefault="00C33C68" w:rsidP="007D57D8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75727A" w:rsidRPr="00C33C68" w:rsidRDefault="0075727A" w:rsidP="007D57D8">
            <w:pPr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C33C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Заместитель руководителя отдела</w:t>
            </w:r>
          </w:p>
        </w:tc>
        <w:tc>
          <w:tcPr>
            <w:tcW w:w="4716" w:type="dxa"/>
          </w:tcPr>
          <w:p w:rsidR="00C33C68" w:rsidRPr="00C33C68" w:rsidRDefault="00C33C68" w:rsidP="0068135E">
            <w:pPr>
              <w:ind w:right="57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kk-KZ" w:eastAsia="ru-RU"/>
              </w:rPr>
            </w:pPr>
          </w:p>
          <w:p w:rsidR="00C33C68" w:rsidRDefault="00C33C68" w:rsidP="0068135E">
            <w:pPr>
              <w:ind w:right="57"/>
              <w:rPr>
                <w:rFonts w:eastAsia="Times New Roman" w:cs="Times New Roman"/>
                <w:bCs/>
                <w:color w:val="auto"/>
                <w:sz w:val="28"/>
                <w:szCs w:val="28"/>
                <w:lang w:val="kk-KZ" w:eastAsia="ru-RU"/>
              </w:rPr>
            </w:pPr>
          </w:p>
          <w:p w:rsidR="0068135E" w:rsidRPr="00C33C68" w:rsidRDefault="0068135E" w:rsidP="0075727A">
            <w:pPr>
              <w:ind w:left="57" w:right="57"/>
              <w:jc w:val="right"/>
              <w:rPr>
                <w:rFonts w:eastAsia="Times New Roman" w:cs="Times New Roman"/>
                <w:bCs/>
                <w:color w:val="auto"/>
                <w:sz w:val="28"/>
                <w:szCs w:val="28"/>
                <w:lang w:val="kk-KZ" w:eastAsia="ru-RU"/>
              </w:rPr>
            </w:pPr>
          </w:p>
          <w:p w:rsidR="0075727A" w:rsidRPr="00C33C68" w:rsidRDefault="0068135E" w:rsidP="0068135E">
            <w:pPr>
              <w:ind w:left="57" w:right="57"/>
              <w:rPr>
                <w:rFonts w:eastAsia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             </w:t>
            </w:r>
            <w:r w:rsidR="00E14379" w:rsidRPr="00C33C68">
              <w:rPr>
                <w:rFonts w:eastAsia="Times New Roman" w:cs="Times New Roman"/>
                <w:bCs/>
                <w:color w:val="auto"/>
                <w:sz w:val="28"/>
                <w:szCs w:val="28"/>
                <w:lang w:val="kk-KZ" w:eastAsia="ru-RU"/>
              </w:rPr>
              <w:t>Н</w:t>
            </w:r>
            <w:r w:rsidR="00E14379" w:rsidRPr="00C33C68">
              <w:rPr>
                <w:rFonts w:eastAsia="Times New Roman" w:cs="Times New Roman"/>
                <w:bCs/>
                <w:color w:val="auto"/>
                <w:sz w:val="28"/>
                <w:szCs w:val="28"/>
                <w:lang w:eastAsia="ru-RU"/>
              </w:rPr>
              <w:t>.Тищенко</w:t>
            </w:r>
          </w:p>
          <w:p w:rsidR="0075727A" w:rsidRPr="00C33C68" w:rsidRDefault="0075727A" w:rsidP="0075727A">
            <w:pPr>
              <w:ind w:left="57" w:right="57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5727A" w:rsidRPr="0075727A" w:rsidTr="005A32E7">
        <w:tc>
          <w:tcPr>
            <w:tcW w:w="4572" w:type="dxa"/>
          </w:tcPr>
          <w:p w:rsidR="0075727A" w:rsidRPr="00C33C68" w:rsidRDefault="0075727A" w:rsidP="0068135E">
            <w:pPr>
              <w:tabs>
                <w:tab w:val="left" w:pos="720"/>
              </w:tabs>
              <w:ind w:right="5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75727A" w:rsidRPr="00C33C68" w:rsidRDefault="0075727A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33C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Заведующий </w:t>
            </w:r>
            <w:r w:rsidR="00E14379" w:rsidRPr="00C33C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экономическим </w:t>
            </w:r>
            <w:r w:rsidRPr="00C33C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сектором </w:t>
            </w: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sz w:val="28"/>
                <w:szCs w:val="28"/>
                <w:lang w:val="kk-KZ"/>
              </w:rPr>
            </w:pPr>
            <w:r w:rsidRPr="00C33C68">
              <w:rPr>
                <w:sz w:val="28"/>
                <w:szCs w:val="28"/>
                <w:lang w:val="kk-KZ"/>
              </w:rPr>
              <w:t>Заведующий сектором местных бюджетов</w:t>
            </w: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C33C68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Главный специалист-бухгалтер</w:t>
            </w: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</w:p>
          <w:p w:rsidR="00C33C68" w:rsidRPr="00C33C68" w:rsidRDefault="00C33C68" w:rsidP="007456F4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C33C68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Главный специалист по управлению коммунальной собственностью</w:t>
            </w: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C33C68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Главный специалист экономического сектора</w:t>
            </w: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</w:p>
          <w:p w:rsidR="00C33C68" w:rsidRPr="00C33C68" w:rsidRDefault="00C33C68" w:rsidP="00E14379">
            <w:pPr>
              <w:tabs>
                <w:tab w:val="left" w:pos="720"/>
              </w:tabs>
              <w:ind w:left="57" w:right="57"/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</w:pPr>
            <w:r w:rsidRPr="00C33C68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 xml:space="preserve">Главный </w:t>
            </w:r>
            <w:r w:rsidRPr="00623ECA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специалист</w:t>
            </w:r>
            <w:r w:rsidR="00623ECA">
              <w:t xml:space="preserve"> </w:t>
            </w:r>
            <w:r w:rsidR="00623ECA" w:rsidRPr="00623ECA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сектор</w:t>
            </w:r>
            <w:r w:rsidR="00623ECA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>а</w:t>
            </w:r>
            <w:r w:rsidR="00623ECA" w:rsidRPr="00623ECA">
              <w:rPr>
                <w:rFonts w:eastAsia="Times New Roman" w:cs="Times New Roman"/>
                <w:color w:val="auto"/>
                <w:sz w:val="28"/>
                <w:szCs w:val="28"/>
                <w:lang w:val="kk-KZ" w:eastAsia="ru-RU"/>
              </w:rPr>
              <w:t xml:space="preserve"> местных бюджетов</w:t>
            </w:r>
          </w:p>
        </w:tc>
        <w:tc>
          <w:tcPr>
            <w:tcW w:w="4716" w:type="dxa"/>
          </w:tcPr>
          <w:p w:rsidR="0075727A" w:rsidRPr="00C33C68" w:rsidRDefault="0075727A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75727A" w:rsidRPr="00C33C68" w:rsidRDefault="0068135E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7456F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14379" w:rsidRPr="00C33C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Н. Кучерявая</w:t>
            </w: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7456F4" w:rsidRDefault="0068135E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</w:t>
            </w:r>
          </w:p>
          <w:p w:rsidR="00C33C68" w:rsidRPr="00C33C68" w:rsidRDefault="007456F4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</w:t>
            </w:r>
            <w:r w:rsidR="0068135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</w:t>
            </w: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</w:t>
            </w:r>
            <w:r w:rsidR="0068135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C33C68"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Н. Конопьянов</w:t>
            </w:r>
          </w:p>
          <w:p w:rsidR="0075727A" w:rsidRPr="00C33C68" w:rsidRDefault="0075727A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C33C68" w:rsidRPr="00C33C68" w:rsidRDefault="0068135E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  </w:t>
            </w:r>
            <w:r w:rsidR="007456F4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</w:t>
            </w:r>
            <w:r w:rsidR="00C33C68"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Р.Баймулдина</w:t>
            </w: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7456F4" w:rsidRDefault="0068135E" w:rsidP="007456F4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   </w:t>
            </w:r>
          </w:p>
          <w:p w:rsidR="00C33C68" w:rsidRPr="00C33C68" w:rsidRDefault="007456F4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    </w:t>
            </w:r>
            <w:r w:rsidR="0068135E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</w:t>
            </w:r>
            <w:r w:rsidR="00C33C68"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Д.Токужинова</w:t>
            </w:r>
          </w:p>
          <w:p w:rsidR="00C33C68" w:rsidRDefault="00C33C68" w:rsidP="007456F4">
            <w:pPr>
              <w:ind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7456F4" w:rsidRPr="00C33C68" w:rsidRDefault="007456F4" w:rsidP="007456F4">
            <w:pPr>
              <w:ind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C33C68" w:rsidRPr="00C33C68" w:rsidRDefault="0068135E" w:rsidP="0068135E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       </w:t>
            </w:r>
            <w:r w:rsidR="00C33C68"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А.</w:t>
            </w:r>
            <w:r w:rsidR="00623ECA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Тастенов</w:t>
            </w: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C33C68" w:rsidRPr="00C33C68" w:rsidRDefault="007456F4" w:rsidP="007456F4">
            <w:pPr>
              <w:ind w:left="57" w:right="57"/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 xml:space="preserve">                   </w:t>
            </w:r>
            <w:r w:rsidR="00623ECA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А</w:t>
            </w:r>
            <w:r w:rsidR="00C33C68" w:rsidRPr="00C33C68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.</w:t>
            </w:r>
            <w:r w:rsidR="00623ECA">
              <w:rPr>
                <w:rFonts w:eastAsia="Times New Roman" w:cs="Times New Roman"/>
                <w:bCs/>
                <w:sz w:val="28"/>
                <w:szCs w:val="28"/>
                <w:lang w:val="kk-KZ" w:eastAsia="ru-RU"/>
              </w:rPr>
              <w:t>Шакирова</w:t>
            </w:r>
          </w:p>
          <w:p w:rsidR="00C33C68" w:rsidRPr="00C33C68" w:rsidRDefault="00C33C68" w:rsidP="0075727A">
            <w:pPr>
              <w:ind w:left="57" w:right="57"/>
              <w:jc w:val="righ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25AE" w:rsidRDefault="00FF25AE" w:rsidP="007D57D8"/>
    <w:p w:rsidR="00F11E70" w:rsidRDefault="00F11E70" w:rsidP="00F11E70">
      <w:pPr>
        <w:ind w:firstLine="708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F11E70" w:rsidRPr="00F11E70" w:rsidRDefault="00F11E70" w:rsidP="00460E15">
      <w:pPr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F11E70">
        <w:rPr>
          <w:rFonts w:cs="Times New Roman"/>
          <w:b/>
          <w:sz w:val="28"/>
          <w:szCs w:val="28"/>
        </w:rPr>
        <w:t>Ознакомлен:</w:t>
      </w:r>
    </w:p>
    <w:p w:rsidR="00F11E70" w:rsidRPr="00F11E70" w:rsidRDefault="00F11E70" w:rsidP="00460E15">
      <w:pPr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F11E70">
        <w:rPr>
          <w:rFonts w:eastAsia="Calibri" w:cs="Times New Roman"/>
          <w:b/>
          <w:color w:val="auto"/>
          <w:sz w:val="28"/>
          <w:szCs w:val="28"/>
        </w:rPr>
        <w:t xml:space="preserve">Руководитель </w:t>
      </w:r>
    </w:p>
    <w:p w:rsidR="00F11E70" w:rsidRPr="00F11E70" w:rsidRDefault="00F11E70" w:rsidP="00460E15">
      <w:pPr>
        <w:jc w:val="both"/>
        <w:rPr>
          <w:rFonts w:eastAsia="Calibri" w:cs="Times New Roman"/>
          <w:b/>
          <w:color w:val="auto"/>
          <w:sz w:val="28"/>
          <w:szCs w:val="28"/>
          <w:lang w:val="kk-KZ"/>
        </w:rPr>
      </w:pPr>
      <w:r w:rsidRPr="00F11E70">
        <w:rPr>
          <w:rFonts w:eastAsia="Calibri" w:cs="Times New Roman"/>
          <w:b/>
          <w:color w:val="auto"/>
          <w:sz w:val="28"/>
          <w:szCs w:val="28"/>
        </w:rPr>
        <w:t>отдела экономики и финансов</w:t>
      </w:r>
    </w:p>
    <w:p w:rsidR="00F11E70" w:rsidRPr="00F11E70" w:rsidRDefault="00F11E70" w:rsidP="00460E15">
      <w:pPr>
        <w:ind w:hanging="709"/>
        <w:jc w:val="both"/>
        <w:rPr>
          <w:rFonts w:eastAsia="Calibri" w:cs="Times New Roman"/>
          <w:b/>
          <w:color w:val="auto"/>
          <w:sz w:val="28"/>
          <w:szCs w:val="28"/>
          <w:lang w:val="kk-KZ"/>
        </w:rPr>
      </w:pPr>
      <w:r w:rsidRPr="00F11E70">
        <w:rPr>
          <w:rFonts w:eastAsia="Calibri" w:cs="Times New Roman"/>
          <w:b/>
          <w:color w:val="auto"/>
          <w:sz w:val="28"/>
          <w:szCs w:val="28"/>
          <w:lang w:val="kk-KZ"/>
        </w:rPr>
        <w:t xml:space="preserve">          района Магжана Жумабаева</w:t>
      </w:r>
    </w:p>
    <w:p w:rsidR="00F11E70" w:rsidRPr="00F11E70" w:rsidRDefault="00F11E70" w:rsidP="00460E15">
      <w:pPr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F11E70">
        <w:rPr>
          <w:rFonts w:eastAsia="Calibri" w:cs="Times New Roman"/>
          <w:b/>
          <w:color w:val="auto"/>
          <w:sz w:val="28"/>
          <w:szCs w:val="28"/>
          <w:lang w:val="kk-KZ"/>
        </w:rPr>
        <w:t>Северо-</w:t>
      </w:r>
      <w:r>
        <w:rPr>
          <w:rFonts w:eastAsia="Calibri" w:cs="Times New Roman"/>
          <w:b/>
          <w:color w:val="auto"/>
          <w:sz w:val="28"/>
          <w:szCs w:val="28"/>
          <w:lang w:val="kk-KZ"/>
        </w:rPr>
        <w:t>К</w:t>
      </w:r>
      <w:r w:rsidRPr="00F11E70">
        <w:rPr>
          <w:rFonts w:eastAsia="Calibri" w:cs="Times New Roman"/>
          <w:b/>
          <w:color w:val="auto"/>
          <w:sz w:val="28"/>
          <w:szCs w:val="28"/>
          <w:lang w:val="kk-KZ"/>
        </w:rPr>
        <w:t>азахстанской области</w:t>
      </w:r>
      <w:r w:rsidRPr="00F11E70">
        <w:rPr>
          <w:rFonts w:eastAsia="Calibri" w:cs="Times New Roman"/>
          <w:b/>
          <w:color w:val="auto"/>
          <w:sz w:val="28"/>
          <w:szCs w:val="28"/>
          <w:lang w:val="kk-KZ"/>
        </w:rPr>
        <w:tab/>
      </w:r>
      <w:r w:rsidRPr="00F11E70">
        <w:rPr>
          <w:rFonts w:eastAsia="Calibri" w:cs="Times New Roman"/>
          <w:b/>
          <w:color w:val="auto"/>
          <w:sz w:val="28"/>
          <w:szCs w:val="28"/>
        </w:rPr>
        <w:tab/>
      </w:r>
      <w:r w:rsidRPr="00F11E70">
        <w:rPr>
          <w:rFonts w:eastAsia="Calibri" w:cs="Times New Roman"/>
          <w:b/>
          <w:color w:val="auto"/>
          <w:sz w:val="28"/>
          <w:szCs w:val="28"/>
        </w:rPr>
        <w:tab/>
      </w:r>
      <w:r w:rsidRPr="00F11E70">
        <w:rPr>
          <w:rFonts w:eastAsia="Calibri" w:cs="Times New Roman"/>
          <w:b/>
          <w:color w:val="auto"/>
          <w:sz w:val="28"/>
          <w:szCs w:val="28"/>
        </w:rPr>
        <w:tab/>
      </w:r>
      <w:r>
        <w:rPr>
          <w:rFonts w:eastAsia="Calibri" w:cs="Times New Roman"/>
          <w:b/>
          <w:color w:val="auto"/>
          <w:sz w:val="28"/>
          <w:szCs w:val="28"/>
        </w:rPr>
        <w:t xml:space="preserve">   </w:t>
      </w:r>
      <w:r w:rsidRPr="00F11E70">
        <w:rPr>
          <w:rFonts w:eastAsia="Calibri" w:cs="Times New Roman"/>
          <w:b/>
          <w:color w:val="auto"/>
          <w:sz w:val="28"/>
          <w:szCs w:val="28"/>
        </w:rPr>
        <w:t>Д.Е. Мукажанова</w:t>
      </w:r>
    </w:p>
    <w:p w:rsidR="003B0B89" w:rsidRPr="00715CDB" w:rsidRDefault="003B0B89" w:rsidP="00715CDB">
      <w:pPr>
        <w:spacing w:after="200" w:line="276" w:lineRule="auto"/>
        <w:rPr>
          <w:b/>
          <w:sz w:val="28"/>
          <w:szCs w:val="28"/>
        </w:rPr>
      </w:pPr>
      <w:bookmarkStart w:id="1" w:name="_GoBack"/>
      <w:bookmarkEnd w:id="1"/>
    </w:p>
    <w:sectPr w:rsidR="003B0B89" w:rsidRPr="00715CDB" w:rsidSect="00A506A2">
      <w:pgSz w:w="11906" w:h="16838" w:code="9"/>
      <w:pgMar w:top="420" w:right="70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B3" w:rsidRDefault="004A13B3">
      <w:r>
        <w:separator/>
      </w:r>
    </w:p>
  </w:endnote>
  <w:endnote w:type="continuationSeparator" w:id="0">
    <w:p w:rsidR="004A13B3" w:rsidRDefault="004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B3" w:rsidRDefault="004A13B3">
      <w:r>
        <w:separator/>
      </w:r>
    </w:p>
  </w:footnote>
  <w:footnote w:type="continuationSeparator" w:id="0">
    <w:p w:rsidR="004A13B3" w:rsidRDefault="004A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1CC"/>
    <w:multiLevelType w:val="multilevel"/>
    <w:tmpl w:val="B1FCA5E4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2160"/>
      </w:pPr>
      <w:rPr>
        <w:rFonts w:hint="default"/>
      </w:rPr>
    </w:lvl>
  </w:abstractNum>
  <w:abstractNum w:abstractNumId="1" w15:restartNumberingAfterBreak="0">
    <w:nsid w:val="6A0048A0"/>
    <w:multiLevelType w:val="hybridMultilevel"/>
    <w:tmpl w:val="EB9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80"/>
    <w:rsid w:val="000218BC"/>
    <w:rsid w:val="00065753"/>
    <w:rsid w:val="00067B81"/>
    <w:rsid w:val="000C4316"/>
    <w:rsid w:val="000C65B8"/>
    <w:rsid w:val="000D1322"/>
    <w:rsid w:val="000D4940"/>
    <w:rsid w:val="001C135F"/>
    <w:rsid w:val="001C381B"/>
    <w:rsid w:val="001D5E99"/>
    <w:rsid w:val="002149ED"/>
    <w:rsid w:val="002448DF"/>
    <w:rsid w:val="002651F4"/>
    <w:rsid w:val="002D4129"/>
    <w:rsid w:val="00304CBF"/>
    <w:rsid w:val="0031060A"/>
    <w:rsid w:val="00313664"/>
    <w:rsid w:val="0032023C"/>
    <w:rsid w:val="00346FA4"/>
    <w:rsid w:val="00357178"/>
    <w:rsid w:val="00363CB8"/>
    <w:rsid w:val="003646C7"/>
    <w:rsid w:val="003656BF"/>
    <w:rsid w:val="003A03CF"/>
    <w:rsid w:val="003A7574"/>
    <w:rsid w:val="003B0B89"/>
    <w:rsid w:val="003B7F4E"/>
    <w:rsid w:val="003F6444"/>
    <w:rsid w:val="004116A8"/>
    <w:rsid w:val="00454E1A"/>
    <w:rsid w:val="00460E15"/>
    <w:rsid w:val="0049343C"/>
    <w:rsid w:val="004A13B3"/>
    <w:rsid w:val="004A3DCF"/>
    <w:rsid w:val="004B308C"/>
    <w:rsid w:val="004E0BAD"/>
    <w:rsid w:val="005079D5"/>
    <w:rsid w:val="00551950"/>
    <w:rsid w:val="00570AD1"/>
    <w:rsid w:val="00596BF6"/>
    <w:rsid w:val="00597F5E"/>
    <w:rsid w:val="005A2CBF"/>
    <w:rsid w:val="005A39B6"/>
    <w:rsid w:val="005B6DC8"/>
    <w:rsid w:val="0061343A"/>
    <w:rsid w:val="006141E6"/>
    <w:rsid w:val="00614DA7"/>
    <w:rsid w:val="00623ECA"/>
    <w:rsid w:val="00653D05"/>
    <w:rsid w:val="0065422F"/>
    <w:rsid w:val="006644CB"/>
    <w:rsid w:val="00664752"/>
    <w:rsid w:val="0068135E"/>
    <w:rsid w:val="00692376"/>
    <w:rsid w:val="006B1BDC"/>
    <w:rsid w:val="006D06F8"/>
    <w:rsid w:val="00712820"/>
    <w:rsid w:val="00714241"/>
    <w:rsid w:val="00715CDB"/>
    <w:rsid w:val="007456F4"/>
    <w:rsid w:val="0075727A"/>
    <w:rsid w:val="00784A05"/>
    <w:rsid w:val="007875FB"/>
    <w:rsid w:val="00795E6E"/>
    <w:rsid w:val="007A48A2"/>
    <w:rsid w:val="007B6080"/>
    <w:rsid w:val="007D16D7"/>
    <w:rsid w:val="007D57D8"/>
    <w:rsid w:val="007E4323"/>
    <w:rsid w:val="007F27BF"/>
    <w:rsid w:val="00810D40"/>
    <w:rsid w:val="0082588A"/>
    <w:rsid w:val="008359CE"/>
    <w:rsid w:val="008C4065"/>
    <w:rsid w:val="008D208E"/>
    <w:rsid w:val="008D612D"/>
    <w:rsid w:val="0090013A"/>
    <w:rsid w:val="009419F8"/>
    <w:rsid w:val="00963840"/>
    <w:rsid w:val="0099607E"/>
    <w:rsid w:val="00997D50"/>
    <w:rsid w:val="009D3B76"/>
    <w:rsid w:val="009E360C"/>
    <w:rsid w:val="009E44E9"/>
    <w:rsid w:val="00A34380"/>
    <w:rsid w:val="00A441AD"/>
    <w:rsid w:val="00A45408"/>
    <w:rsid w:val="00A479D5"/>
    <w:rsid w:val="00A506A2"/>
    <w:rsid w:val="00A50D21"/>
    <w:rsid w:val="00A81578"/>
    <w:rsid w:val="00B00681"/>
    <w:rsid w:val="00B43C76"/>
    <w:rsid w:val="00BE2366"/>
    <w:rsid w:val="00BE5B17"/>
    <w:rsid w:val="00C24548"/>
    <w:rsid w:val="00C268AB"/>
    <w:rsid w:val="00C30ACD"/>
    <w:rsid w:val="00C33C68"/>
    <w:rsid w:val="00C4249F"/>
    <w:rsid w:val="00C8621F"/>
    <w:rsid w:val="00CB6463"/>
    <w:rsid w:val="00CF7E90"/>
    <w:rsid w:val="00D37B51"/>
    <w:rsid w:val="00D64DFD"/>
    <w:rsid w:val="00D96F1D"/>
    <w:rsid w:val="00DA7A2C"/>
    <w:rsid w:val="00E00FCD"/>
    <w:rsid w:val="00E02F38"/>
    <w:rsid w:val="00E03D3C"/>
    <w:rsid w:val="00E14379"/>
    <w:rsid w:val="00E33E67"/>
    <w:rsid w:val="00E427AC"/>
    <w:rsid w:val="00E61B33"/>
    <w:rsid w:val="00E637CD"/>
    <w:rsid w:val="00EA07CD"/>
    <w:rsid w:val="00EC4AB4"/>
    <w:rsid w:val="00ED0FB0"/>
    <w:rsid w:val="00EE7B6F"/>
    <w:rsid w:val="00EF6972"/>
    <w:rsid w:val="00F11E70"/>
    <w:rsid w:val="00F230CE"/>
    <w:rsid w:val="00F74040"/>
    <w:rsid w:val="00F765FC"/>
    <w:rsid w:val="00FB2209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89D6"/>
  <w15:docId w15:val="{124DC61E-BD35-43E6-997A-093AE25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A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70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D1"/>
    <w:rPr>
      <w:rFonts w:asciiTheme="majorHAnsi" w:eastAsiaTheme="majorEastAsia" w:hAnsiTheme="majorHAnsi" w:cstheme="majorBidi"/>
      <w:b/>
      <w:bCs/>
      <w:color w:val="365F91" w:themeColor="accent1" w:themeShade="BF"/>
      <w:w w:val="80"/>
      <w:sz w:val="28"/>
      <w:szCs w:val="28"/>
      <w:lang w:eastAsia="ru-RU"/>
    </w:rPr>
  </w:style>
  <w:style w:type="paragraph" w:styleId="a3">
    <w:name w:val="No Spacing"/>
    <w:uiPriority w:val="1"/>
    <w:qFormat/>
    <w:rsid w:val="00570AD1"/>
    <w:pPr>
      <w:spacing w:after="0" w:line="240" w:lineRule="auto"/>
    </w:pPr>
    <w:rPr>
      <w:rFonts w:eastAsia="Times New Roman" w:cs="Times New Roman"/>
      <w:w w:val="8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5727A"/>
    <w:pPr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27A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D5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7D8"/>
  </w:style>
  <w:style w:type="paragraph" w:styleId="aa">
    <w:name w:val="List Paragraph"/>
    <w:basedOn w:val="a"/>
    <w:uiPriority w:val="34"/>
    <w:qFormat/>
    <w:rsid w:val="007A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Дана Мукажанова</cp:lastModifiedBy>
  <cp:revision>37</cp:revision>
  <cp:lastPrinted>2023-05-29T06:34:00Z</cp:lastPrinted>
  <dcterms:created xsi:type="dcterms:W3CDTF">2022-09-07T09:59:00Z</dcterms:created>
  <dcterms:modified xsi:type="dcterms:W3CDTF">2023-06-13T10:39:00Z</dcterms:modified>
</cp:coreProperties>
</file>